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131A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  </w:t>
      </w:r>
    </w:p>
    <w:p w14:paraId="2CEB1FA0" w14:textId="4F3A1AA4" w:rsidR="008F1DEF" w:rsidRPr="003F6D8E" w:rsidRDefault="00FE27D9" w:rsidP="003C73CA">
      <w:pPr>
        <w:jc w:val="right"/>
        <w:rPr>
          <w:rFonts w:ascii="Times New Roman" w:hAnsi="Times New Roman" w:cs="Times New Roman"/>
          <w:b/>
          <w:bCs/>
          <w:sz w:val="24"/>
          <w:szCs w:val="24"/>
        </w:rPr>
      </w:pPr>
      <w:r w:rsidRPr="003F6D8E">
        <w:rPr>
          <w:rFonts w:ascii="Times New Roman" w:hAnsi="Times New Roman" w:cs="Times New Roman"/>
          <w:b/>
          <w:bCs/>
          <w:sz w:val="24"/>
          <w:szCs w:val="24"/>
        </w:rPr>
        <w:t xml:space="preserve">Príloha č. 12 </w:t>
      </w:r>
      <w:r w:rsidR="003F6D8E" w:rsidRPr="003F6D8E">
        <w:rPr>
          <w:rFonts w:ascii="Times New Roman" w:hAnsi="Times New Roman" w:cs="Times New Roman"/>
          <w:b/>
          <w:bCs/>
          <w:sz w:val="24"/>
          <w:szCs w:val="24"/>
        </w:rPr>
        <w:t>súťažných podkladov</w:t>
      </w:r>
    </w:p>
    <w:p w14:paraId="532900EF" w14:textId="77777777" w:rsidR="008F1DEF" w:rsidRPr="003F6D8E" w:rsidRDefault="008F1DEF" w:rsidP="003C73CA">
      <w:pPr>
        <w:jc w:val="right"/>
        <w:rPr>
          <w:rFonts w:ascii="Times New Roman" w:hAnsi="Times New Roman" w:cs="Times New Roman"/>
          <w:sz w:val="24"/>
          <w:szCs w:val="24"/>
        </w:rPr>
      </w:pPr>
    </w:p>
    <w:p w14:paraId="466314DE" w14:textId="77777777" w:rsidR="008F1DEF" w:rsidRPr="003F6D8E" w:rsidRDefault="008F1DEF" w:rsidP="003C73CA">
      <w:pPr>
        <w:jc w:val="both"/>
        <w:rPr>
          <w:rFonts w:ascii="Times New Roman" w:hAnsi="Times New Roman" w:cs="Times New Roman"/>
          <w:sz w:val="24"/>
          <w:szCs w:val="24"/>
        </w:rPr>
      </w:pPr>
      <w:bookmarkStart w:id="0" w:name="_Hlk220658053"/>
    </w:p>
    <w:p w14:paraId="038D60D6" w14:textId="4E1ADC15" w:rsidR="00FE27D9" w:rsidRPr="003F6D8E" w:rsidRDefault="003F6D8E" w:rsidP="003C73CA">
      <w:pPr>
        <w:jc w:val="center"/>
        <w:rPr>
          <w:rFonts w:ascii="Times New Roman" w:hAnsi="Times New Roman" w:cs="Times New Roman"/>
          <w:b/>
          <w:bCs/>
          <w:sz w:val="24"/>
          <w:szCs w:val="24"/>
        </w:rPr>
      </w:pPr>
      <w:r w:rsidRPr="003F6D8E">
        <w:rPr>
          <w:rFonts w:ascii="Times New Roman" w:hAnsi="Times New Roman" w:cs="Times New Roman"/>
          <w:b/>
          <w:bCs/>
          <w:sz w:val="24"/>
          <w:szCs w:val="24"/>
        </w:rPr>
        <w:t>MINIMÁLNE POŽIADAVKY NA PREDMET ZÁKAZKY</w:t>
      </w:r>
    </w:p>
    <w:bookmarkEnd w:id="0"/>
    <w:p w14:paraId="62245779" w14:textId="77777777" w:rsidR="008F1DEF" w:rsidRPr="003F6D8E" w:rsidRDefault="008F1DEF" w:rsidP="003C73CA">
      <w:pPr>
        <w:jc w:val="both"/>
        <w:rPr>
          <w:rFonts w:ascii="Times New Roman" w:hAnsi="Times New Roman" w:cs="Times New Roman"/>
          <w:b/>
          <w:bCs/>
          <w:sz w:val="24"/>
          <w:szCs w:val="24"/>
        </w:rPr>
      </w:pPr>
    </w:p>
    <w:p w14:paraId="2EA8A101" w14:textId="77777777" w:rsidR="003F6D8E" w:rsidRDefault="003F6D8E" w:rsidP="003C73CA">
      <w:pPr>
        <w:jc w:val="both"/>
        <w:rPr>
          <w:rFonts w:ascii="Times New Roman" w:hAnsi="Times New Roman" w:cs="Times New Roman"/>
          <w:sz w:val="24"/>
          <w:szCs w:val="24"/>
        </w:rPr>
      </w:pPr>
    </w:p>
    <w:p w14:paraId="1890596D" w14:textId="77777777" w:rsidR="003F6D8E" w:rsidRPr="003F6D8E" w:rsidRDefault="003F6D8E" w:rsidP="003C73CA">
      <w:pPr>
        <w:jc w:val="both"/>
        <w:rPr>
          <w:rFonts w:ascii="Times New Roman" w:hAnsi="Times New Roman" w:cs="Times New Roman"/>
          <w:sz w:val="24"/>
          <w:szCs w:val="24"/>
        </w:rPr>
      </w:pPr>
    </w:p>
    <w:p w14:paraId="705DAE0C" w14:textId="77777777" w:rsidR="008F1DEF" w:rsidRPr="003F6D8E" w:rsidRDefault="00555542" w:rsidP="003C73CA">
      <w:pPr>
        <w:pStyle w:val="Hlavikazoznamucitci"/>
        <w:ind w:left="142"/>
        <w:jc w:val="both"/>
        <w:rPr>
          <w:rFonts w:ascii="Times New Roman" w:hAnsi="Times New Roman" w:cs="Times New Roman"/>
          <w:sz w:val="24"/>
          <w:szCs w:val="24"/>
        </w:rPr>
      </w:pPr>
      <w:r w:rsidRPr="003F6D8E">
        <w:rPr>
          <w:rFonts w:ascii="Times New Roman" w:hAnsi="Times New Roman" w:cs="Times New Roman"/>
          <w:sz w:val="24"/>
          <w:szCs w:val="24"/>
        </w:rPr>
        <w:t>OBSAH</w:t>
      </w:r>
    </w:p>
    <w:sdt>
      <w:sdtPr>
        <w:rPr>
          <w:rFonts w:ascii="Times New Roman" w:hAnsi="Times New Roman" w:cs="Times New Roman"/>
          <w:sz w:val="24"/>
          <w:szCs w:val="24"/>
        </w:rPr>
        <w:id w:val="1375190213"/>
        <w:docPartObj>
          <w:docPartGallery w:val="Table of Contents"/>
          <w:docPartUnique/>
        </w:docPartObj>
      </w:sdtPr>
      <w:sdtEndPr/>
      <w:sdtContent>
        <w:p w14:paraId="6030B608" w14:textId="4A5B0CF6" w:rsidR="009814B9" w:rsidRPr="003F6D8E" w:rsidRDefault="00555542"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r w:rsidRPr="003F6D8E">
            <w:fldChar w:fldCharType="begin"/>
          </w:r>
          <w:r w:rsidRPr="003F6D8E">
            <w:rPr>
              <w:rStyle w:val="Odkaznaregister"/>
              <w:rFonts w:ascii="Times New Roman" w:hAnsi="Times New Roman" w:cs="Times New Roman"/>
              <w:sz w:val="24"/>
              <w:szCs w:val="24"/>
            </w:rPr>
            <w:instrText xml:space="preserve"> TOC \o "1-6" \h</w:instrText>
          </w:r>
          <w:r w:rsidRPr="003F6D8E">
            <w:rPr>
              <w:rStyle w:val="Odkaznaregister"/>
              <w:rFonts w:ascii="Times New Roman" w:hAnsi="Times New Roman" w:cs="Times New Roman"/>
              <w:sz w:val="24"/>
              <w:szCs w:val="24"/>
            </w:rPr>
            <w:fldChar w:fldCharType="separate"/>
          </w:r>
          <w:hyperlink w:anchor="_Toc215553685" w:history="1">
            <w:r w:rsidR="009814B9" w:rsidRPr="003F6D8E">
              <w:rPr>
                <w:rStyle w:val="Hypertextovprepojenie"/>
                <w:rFonts w:ascii="Times New Roman" w:hAnsi="Times New Roman" w:cs="Times New Roman"/>
                <w:noProof/>
                <w:sz w:val="24"/>
                <w:szCs w:val="24"/>
              </w:rPr>
              <w:t>1. IDENTIFIKAČNÉ ÚDAJE</w:t>
            </w:r>
            <w:r w:rsidR="009814B9" w:rsidRPr="003F6D8E">
              <w:rPr>
                <w:rFonts w:ascii="Times New Roman" w:hAnsi="Times New Roman" w:cs="Times New Roman"/>
                <w:noProof/>
                <w:sz w:val="24"/>
                <w:szCs w:val="24"/>
              </w:rPr>
              <w:tab/>
            </w:r>
            <w:r w:rsidR="009814B9" w:rsidRPr="003F6D8E">
              <w:rPr>
                <w:rFonts w:ascii="Times New Roman" w:hAnsi="Times New Roman" w:cs="Times New Roman"/>
                <w:noProof/>
                <w:sz w:val="24"/>
                <w:szCs w:val="24"/>
              </w:rPr>
              <w:fldChar w:fldCharType="begin"/>
            </w:r>
            <w:r w:rsidR="009814B9" w:rsidRPr="003F6D8E">
              <w:rPr>
                <w:rFonts w:ascii="Times New Roman" w:hAnsi="Times New Roman" w:cs="Times New Roman"/>
                <w:noProof/>
                <w:sz w:val="24"/>
                <w:szCs w:val="24"/>
              </w:rPr>
              <w:instrText xml:space="preserve"> PAGEREF _Toc215553685 \h </w:instrText>
            </w:r>
            <w:r w:rsidR="009814B9" w:rsidRPr="003F6D8E">
              <w:rPr>
                <w:rFonts w:ascii="Times New Roman" w:hAnsi="Times New Roman" w:cs="Times New Roman"/>
                <w:noProof/>
                <w:sz w:val="24"/>
                <w:szCs w:val="24"/>
              </w:rPr>
            </w:r>
            <w:r w:rsidR="009814B9" w:rsidRPr="003F6D8E">
              <w:rPr>
                <w:rFonts w:ascii="Times New Roman" w:hAnsi="Times New Roman" w:cs="Times New Roman"/>
                <w:noProof/>
                <w:sz w:val="24"/>
                <w:szCs w:val="24"/>
              </w:rPr>
              <w:fldChar w:fldCharType="separate"/>
            </w:r>
            <w:r w:rsidR="009814B9" w:rsidRPr="003F6D8E">
              <w:rPr>
                <w:rFonts w:ascii="Times New Roman" w:hAnsi="Times New Roman" w:cs="Times New Roman"/>
                <w:noProof/>
                <w:sz w:val="24"/>
                <w:szCs w:val="24"/>
              </w:rPr>
              <w:t>2</w:t>
            </w:r>
            <w:r w:rsidR="009814B9" w:rsidRPr="003F6D8E">
              <w:rPr>
                <w:rFonts w:ascii="Times New Roman" w:hAnsi="Times New Roman" w:cs="Times New Roman"/>
                <w:noProof/>
                <w:sz w:val="24"/>
                <w:szCs w:val="24"/>
              </w:rPr>
              <w:fldChar w:fldCharType="end"/>
            </w:r>
          </w:hyperlink>
        </w:p>
        <w:p w14:paraId="47C43755" w14:textId="6D1C2D9A"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86" w:history="1">
            <w:r w:rsidRPr="003F6D8E">
              <w:rPr>
                <w:rStyle w:val="Hypertextovprepojenie"/>
                <w:rFonts w:ascii="Times New Roman" w:hAnsi="Times New Roman" w:cs="Times New Roman"/>
                <w:noProof/>
                <w:sz w:val="24"/>
                <w:szCs w:val="24"/>
              </w:rPr>
              <w:t>1.a) IDENTIFIKAČNÉ ÚDAJE STAVBY ALEBO SÚBORU STAVIEB</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_Toc215553686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2</w:t>
            </w:r>
            <w:r w:rsidRPr="003F6D8E">
              <w:rPr>
                <w:rFonts w:ascii="Times New Roman" w:hAnsi="Times New Roman" w:cs="Times New Roman"/>
                <w:noProof/>
                <w:sz w:val="24"/>
                <w:szCs w:val="24"/>
              </w:rPr>
              <w:fldChar w:fldCharType="end"/>
            </w:r>
          </w:hyperlink>
        </w:p>
        <w:p w14:paraId="4D8B9D55" w14:textId="5A67A00A"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87" w:history="1">
            <w:r w:rsidRPr="003F6D8E">
              <w:rPr>
                <w:rStyle w:val="Hypertextovprepojenie"/>
                <w:rFonts w:ascii="Times New Roman" w:hAnsi="Times New Roman" w:cs="Times New Roman"/>
                <w:noProof/>
                <w:sz w:val="24"/>
                <w:szCs w:val="24"/>
              </w:rPr>
              <w:t>1.b) IDENTIFIKAČNÉ ÚDAJE STAVEBNÍKA</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_Toc215553687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2</w:t>
            </w:r>
            <w:r w:rsidRPr="003F6D8E">
              <w:rPr>
                <w:rFonts w:ascii="Times New Roman" w:hAnsi="Times New Roman" w:cs="Times New Roman"/>
                <w:noProof/>
                <w:sz w:val="24"/>
                <w:szCs w:val="24"/>
              </w:rPr>
              <w:fldChar w:fldCharType="end"/>
            </w:r>
          </w:hyperlink>
        </w:p>
        <w:p w14:paraId="001F9D79" w14:textId="7015C573"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88" w:history="1">
            <w:r w:rsidRPr="003F6D8E">
              <w:rPr>
                <w:rStyle w:val="Hypertextovprepojenie"/>
                <w:rFonts w:ascii="Times New Roman" w:hAnsi="Times New Roman" w:cs="Times New Roman"/>
                <w:noProof/>
                <w:sz w:val="24"/>
                <w:szCs w:val="24"/>
              </w:rPr>
              <w:t>2. ZÁKLADNÉ ÚDAJE O NAVRHOVANEJ STAVBE ALEBO SÚBORE STAVIEB A ICH PREVÁDZKE</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_Toc215553688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2</w:t>
            </w:r>
            <w:r w:rsidRPr="003F6D8E">
              <w:rPr>
                <w:rFonts w:ascii="Times New Roman" w:hAnsi="Times New Roman" w:cs="Times New Roman"/>
                <w:noProof/>
                <w:sz w:val="24"/>
                <w:szCs w:val="24"/>
              </w:rPr>
              <w:fldChar w:fldCharType="end"/>
            </w:r>
          </w:hyperlink>
        </w:p>
        <w:p w14:paraId="57E8EB65" w14:textId="7F255A30"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89" w:history="1">
            <w:r w:rsidRPr="003F6D8E">
              <w:rPr>
                <w:rStyle w:val="Hypertextovprepojenie"/>
                <w:rFonts w:ascii="Times New Roman" w:hAnsi="Times New Roman" w:cs="Times New Roman"/>
                <w:noProof/>
                <w:sz w:val="24"/>
                <w:szCs w:val="24"/>
              </w:rPr>
              <w:t>2.a) ZÁKLADNÉ ÚDAJE O NAVRHOVANEJ STAVBE, JEJ ROZSAHU A ÚČELE</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_Toc215553689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2</w:t>
            </w:r>
            <w:r w:rsidRPr="003F6D8E">
              <w:rPr>
                <w:rFonts w:ascii="Times New Roman" w:hAnsi="Times New Roman" w:cs="Times New Roman"/>
                <w:noProof/>
                <w:sz w:val="24"/>
                <w:szCs w:val="24"/>
              </w:rPr>
              <w:fldChar w:fldCharType="end"/>
            </w:r>
          </w:hyperlink>
        </w:p>
        <w:p w14:paraId="1D9B63A0" w14:textId="7DA3C677"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0" w:history="1">
            <w:r w:rsidRPr="003F6D8E">
              <w:rPr>
                <w:rStyle w:val="Hypertextovprepojenie"/>
                <w:rFonts w:ascii="Times New Roman" w:hAnsi="Times New Roman" w:cs="Times New Roman"/>
                <w:noProof/>
                <w:sz w:val="24"/>
                <w:szCs w:val="24"/>
              </w:rPr>
              <w:t>2.b) ZÁKLADNÉ ROZMEROVÉ A KAPACITNÉ ÚDAJE STAVBY</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_Toc215553690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3</w:t>
            </w:r>
            <w:r w:rsidRPr="003F6D8E">
              <w:rPr>
                <w:rFonts w:ascii="Times New Roman" w:hAnsi="Times New Roman" w:cs="Times New Roman"/>
                <w:noProof/>
                <w:sz w:val="24"/>
                <w:szCs w:val="24"/>
              </w:rPr>
              <w:fldChar w:fldCharType="end"/>
            </w:r>
          </w:hyperlink>
        </w:p>
        <w:p w14:paraId="6D49C27F" w14:textId="4EAE0DC9"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1" w:history="1">
            <w:r w:rsidRPr="003F6D8E">
              <w:rPr>
                <w:rStyle w:val="Hypertextovprepojenie"/>
                <w:rFonts w:ascii="Times New Roman" w:hAnsi="Times New Roman" w:cs="Times New Roman"/>
                <w:noProof/>
                <w:sz w:val="24"/>
                <w:szCs w:val="24"/>
              </w:rPr>
              <w:t>2.c) FUNKČNÉ KAPACITY A ICH ÚČELOVÉ JEDNOTKY</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_Toc215553691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4</w:t>
            </w:r>
            <w:r w:rsidRPr="003F6D8E">
              <w:rPr>
                <w:rFonts w:ascii="Times New Roman" w:hAnsi="Times New Roman" w:cs="Times New Roman"/>
                <w:noProof/>
                <w:sz w:val="24"/>
                <w:szCs w:val="24"/>
              </w:rPr>
              <w:fldChar w:fldCharType="end"/>
            </w:r>
          </w:hyperlink>
        </w:p>
        <w:p w14:paraId="41B76604" w14:textId="53317E39"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2" w:history="1">
            <w:r w:rsidRPr="003F6D8E">
              <w:rPr>
                <w:rStyle w:val="Hypertextovprepojenie"/>
                <w:rFonts w:ascii="Times New Roman" w:hAnsi="Times New Roman" w:cs="Times New Roman"/>
                <w:noProof/>
                <w:sz w:val="24"/>
                <w:szCs w:val="24"/>
              </w:rPr>
              <w:t>3. ÚDAJE O SÚLADE SO ZÁVÄZNOU ČASŤOU PRÍSLUŠNEJ ÚZEMNOPLÁNOVACEJ DOKUMENTÁCIE A O SPLNENÍ PODMIENOK VYPLÝVAJÚCICH Z ROZHODNUTIA O STAVEBNOM ZÁMERE</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_Toc215553692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4</w:t>
            </w:r>
            <w:r w:rsidRPr="003F6D8E">
              <w:rPr>
                <w:rFonts w:ascii="Times New Roman" w:hAnsi="Times New Roman" w:cs="Times New Roman"/>
                <w:noProof/>
                <w:sz w:val="24"/>
                <w:szCs w:val="24"/>
              </w:rPr>
              <w:fldChar w:fldCharType="end"/>
            </w:r>
          </w:hyperlink>
        </w:p>
        <w:p w14:paraId="33D1863D" w14:textId="7E8118EE"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3" w:history="1">
            <w:r w:rsidRPr="003F6D8E">
              <w:rPr>
                <w:rStyle w:val="Hypertextovprepojenie"/>
                <w:rFonts w:ascii="Times New Roman" w:hAnsi="Times New Roman" w:cs="Times New Roman"/>
                <w:noProof/>
                <w:sz w:val="24"/>
                <w:szCs w:val="24"/>
              </w:rPr>
              <w:t>4. VÝCHODISKOVÉ PODKLADY A PRIESKUMY</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_Toc215553693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5</w:t>
            </w:r>
            <w:r w:rsidRPr="003F6D8E">
              <w:rPr>
                <w:rFonts w:ascii="Times New Roman" w:hAnsi="Times New Roman" w:cs="Times New Roman"/>
                <w:noProof/>
                <w:sz w:val="24"/>
                <w:szCs w:val="24"/>
              </w:rPr>
              <w:fldChar w:fldCharType="end"/>
            </w:r>
          </w:hyperlink>
        </w:p>
        <w:p w14:paraId="0817A363" w14:textId="3F6BC232"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4" w:history="1">
            <w:r w:rsidRPr="003F6D8E">
              <w:rPr>
                <w:rStyle w:val="Hypertextovprepojenie"/>
                <w:rFonts w:ascii="Times New Roman" w:hAnsi="Times New Roman" w:cs="Times New Roman"/>
                <w:noProof/>
                <w:sz w:val="24"/>
                <w:szCs w:val="24"/>
              </w:rPr>
              <w:t>5. ČLENENIE NAVRHOVANEJ STAVBY ALEBO SÚBORU STAVIEB</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_Toc215553694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5</w:t>
            </w:r>
            <w:r w:rsidRPr="003F6D8E">
              <w:rPr>
                <w:rFonts w:ascii="Times New Roman" w:hAnsi="Times New Roman" w:cs="Times New Roman"/>
                <w:noProof/>
                <w:sz w:val="24"/>
                <w:szCs w:val="24"/>
              </w:rPr>
              <w:fldChar w:fldCharType="end"/>
            </w:r>
          </w:hyperlink>
        </w:p>
        <w:p w14:paraId="0DE3BC8C" w14:textId="1013CDFE"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5" w:history="1">
            <w:r w:rsidRPr="003F6D8E">
              <w:rPr>
                <w:rStyle w:val="Hypertextovprepojenie"/>
                <w:rFonts w:ascii="Times New Roman" w:hAnsi="Times New Roman" w:cs="Times New Roman"/>
                <w:noProof/>
                <w:sz w:val="24"/>
                <w:szCs w:val="24"/>
              </w:rPr>
              <w:t>6. TECHNICKÝ POPIS STAVBY ALEBO SÚBORU STAVIEB</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_Toc215553695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5</w:t>
            </w:r>
            <w:r w:rsidRPr="003F6D8E">
              <w:rPr>
                <w:rFonts w:ascii="Times New Roman" w:hAnsi="Times New Roman" w:cs="Times New Roman"/>
                <w:noProof/>
                <w:sz w:val="24"/>
                <w:szCs w:val="24"/>
              </w:rPr>
              <w:fldChar w:fldCharType="end"/>
            </w:r>
          </w:hyperlink>
        </w:p>
        <w:p w14:paraId="74C50772" w14:textId="3862AD0D"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6" w:history="1">
            <w:r w:rsidRPr="003F6D8E">
              <w:rPr>
                <w:rStyle w:val="Hypertextovprepojenie"/>
                <w:rFonts w:ascii="Times New Roman" w:hAnsi="Times New Roman" w:cs="Times New Roman"/>
                <w:noProof/>
                <w:sz w:val="24"/>
                <w:szCs w:val="24"/>
              </w:rPr>
              <w:t>6.a) CHARAKTERISTIKA ÚZEMIA VÝSTAVBY</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_Toc215553696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5</w:t>
            </w:r>
            <w:r w:rsidRPr="003F6D8E">
              <w:rPr>
                <w:rFonts w:ascii="Times New Roman" w:hAnsi="Times New Roman" w:cs="Times New Roman"/>
                <w:noProof/>
                <w:sz w:val="24"/>
                <w:szCs w:val="24"/>
              </w:rPr>
              <w:fldChar w:fldCharType="end"/>
            </w:r>
          </w:hyperlink>
        </w:p>
        <w:p w14:paraId="45BB9048" w14:textId="50909E6E"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7" w:history="1">
            <w:r w:rsidRPr="003F6D8E">
              <w:rPr>
                <w:rStyle w:val="Hypertextovprepojenie"/>
                <w:rFonts w:ascii="Times New Roman" w:hAnsi="Times New Roman" w:cs="Times New Roman"/>
                <w:noProof/>
                <w:sz w:val="24"/>
                <w:szCs w:val="24"/>
              </w:rPr>
              <w:t>6.b) ÚDAJE O PRIESKUMOCH</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_Toc215553697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6</w:t>
            </w:r>
            <w:r w:rsidRPr="003F6D8E">
              <w:rPr>
                <w:rFonts w:ascii="Times New Roman" w:hAnsi="Times New Roman" w:cs="Times New Roman"/>
                <w:noProof/>
                <w:sz w:val="24"/>
                <w:szCs w:val="24"/>
              </w:rPr>
              <w:fldChar w:fldCharType="end"/>
            </w:r>
          </w:hyperlink>
        </w:p>
        <w:p w14:paraId="479AFB57" w14:textId="36366992"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8" w:history="1">
            <w:r w:rsidRPr="003F6D8E">
              <w:rPr>
                <w:rStyle w:val="Hypertextovprepojenie"/>
                <w:rFonts w:ascii="Times New Roman" w:hAnsi="Times New Roman" w:cs="Times New Roman"/>
                <w:noProof/>
                <w:sz w:val="24"/>
                <w:szCs w:val="24"/>
              </w:rPr>
              <w:t>6.c) CELKOVÉ URBANISTICKÉ, ARCHITEKTONICKÉ A STAVEBNO-TECHNICKÉ RIEŠENIE STAVBY</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_Toc215553698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6</w:t>
            </w:r>
            <w:r w:rsidRPr="003F6D8E">
              <w:rPr>
                <w:rFonts w:ascii="Times New Roman" w:hAnsi="Times New Roman" w:cs="Times New Roman"/>
                <w:noProof/>
                <w:sz w:val="24"/>
                <w:szCs w:val="24"/>
              </w:rPr>
              <w:fldChar w:fldCharType="end"/>
            </w:r>
          </w:hyperlink>
        </w:p>
        <w:p w14:paraId="1FA902A3" w14:textId="2F8644DB"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699" w:history="1">
            <w:r w:rsidRPr="003F6D8E">
              <w:rPr>
                <w:rStyle w:val="Hypertextovprepojenie"/>
                <w:rFonts w:ascii="Times New Roman" w:hAnsi="Times New Roman" w:cs="Times New Roman"/>
                <w:noProof/>
                <w:sz w:val="24"/>
                <w:szCs w:val="24"/>
              </w:rPr>
              <w:t>6.d) SÚHRNNÉ POŽIADAVKY NA PLOCHY A PRIESTORY VRÁTANE PRÍPADNÝCH POŽIADAVIEK STAVEBNOTECHNICKÉHO CHARAKTERU VYPLÝVAJÚCICH Z VYHLÁŠKY MINISTERSTVA ŽIVOTNÉHO PROSTREDIA SLOVENSKEJ REPUBLIKY Č.532/2002 Z.Z. S KTOROU SA USTANOVUJÚ PODROBNOSTI O VŠEOBECNÝCH TECHNICKÝCH POŽIADAVKÁCH NA VÝSTAVBU A O VŠEOBECNÝCH TECHNICKÝCH POŽIADAVKÁCH NA STAVBY  UŽÍVANÉ OSOBAMI S OBMEDZENOU SCHOPNOSŤOU POHYBU A ORIENTÁCIE.</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_Toc215553699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6</w:t>
            </w:r>
            <w:r w:rsidRPr="003F6D8E">
              <w:rPr>
                <w:rFonts w:ascii="Times New Roman" w:hAnsi="Times New Roman" w:cs="Times New Roman"/>
                <w:noProof/>
                <w:sz w:val="24"/>
                <w:szCs w:val="24"/>
              </w:rPr>
              <w:fldChar w:fldCharType="end"/>
            </w:r>
          </w:hyperlink>
        </w:p>
        <w:p w14:paraId="31D6EC60" w14:textId="6AA12CAB"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0" w:history="1">
            <w:r w:rsidRPr="003F6D8E">
              <w:rPr>
                <w:rStyle w:val="Hypertextovprepojenie"/>
                <w:rFonts w:ascii="Times New Roman" w:hAnsi="Times New Roman" w:cs="Times New Roman"/>
                <w:noProof/>
                <w:sz w:val="24"/>
                <w:szCs w:val="24"/>
              </w:rPr>
              <w:t>6.e) ÚDAJE O POŽIADAVKÁCH NA TECHNOLOGICKÉ VYBAVENIE STAVBY / PS 01 ZDRAVOTNÍCKA TECHNOLÓGIA</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_Toc215553700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7</w:t>
            </w:r>
            <w:r w:rsidRPr="003F6D8E">
              <w:rPr>
                <w:rFonts w:ascii="Times New Roman" w:hAnsi="Times New Roman" w:cs="Times New Roman"/>
                <w:noProof/>
                <w:sz w:val="24"/>
                <w:szCs w:val="24"/>
              </w:rPr>
              <w:fldChar w:fldCharType="end"/>
            </w:r>
          </w:hyperlink>
        </w:p>
        <w:p w14:paraId="1D36EB74" w14:textId="3DCF0EFD"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1" w:history="1">
            <w:r w:rsidRPr="003F6D8E">
              <w:rPr>
                <w:rStyle w:val="Hypertextovprepojenie"/>
                <w:rFonts w:ascii="Times New Roman" w:hAnsi="Times New Roman" w:cs="Times New Roman"/>
                <w:noProof/>
                <w:sz w:val="24"/>
                <w:szCs w:val="24"/>
              </w:rPr>
              <w:t>6.f) HLAVNÉ VÝROBNÉ ČINNOSTI, VÝROBNÝ PROGRAM, PROJEKTOVANÉ KAPACITY, ROZHODUJÚCE VÝROBNÉ stroje</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_Toc215553701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7</w:t>
            </w:r>
            <w:r w:rsidRPr="003F6D8E">
              <w:rPr>
                <w:rFonts w:ascii="Times New Roman" w:hAnsi="Times New Roman" w:cs="Times New Roman"/>
                <w:noProof/>
                <w:sz w:val="24"/>
                <w:szCs w:val="24"/>
              </w:rPr>
              <w:fldChar w:fldCharType="end"/>
            </w:r>
          </w:hyperlink>
        </w:p>
        <w:p w14:paraId="5EF38D0B" w14:textId="5C324F65"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2" w:history="1">
            <w:r w:rsidRPr="003F6D8E">
              <w:rPr>
                <w:rStyle w:val="Hypertextovprepojenie"/>
                <w:rFonts w:ascii="Times New Roman" w:hAnsi="Times New Roman" w:cs="Times New Roman"/>
                <w:noProof/>
                <w:sz w:val="24"/>
                <w:szCs w:val="24"/>
              </w:rPr>
              <w:t>6.g) KONCEPCIA MANIPULÁCIE S MATERIÁLOM, SKLADOVANIE SUROVÍN, MATERIÁLOV, VÝROBKOV A ODPADOV A DOPAD NA ŽP</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_Toc215553702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7</w:t>
            </w:r>
            <w:r w:rsidRPr="003F6D8E">
              <w:rPr>
                <w:rFonts w:ascii="Times New Roman" w:hAnsi="Times New Roman" w:cs="Times New Roman"/>
                <w:noProof/>
                <w:sz w:val="24"/>
                <w:szCs w:val="24"/>
              </w:rPr>
              <w:fldChar w:fldCharType="end"/>
            </w:r>
          </w:hyperlink>
        </w:p>
        <w:p w14:paraId="4076B8E9" w14:textId="172A47B0"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3" w:history="1">
            <w:r w:rsidRPr="003F6D8E">
              <w:rPr>
                <w:rStyle w:val="Hypertextovprepojenie"/>
                <w:rFonts w:ascii="Times New Roman" w:hAnsi="Times New Roman" w:cs="Times New Roman"/>
                <w:noProof/>
                <w:sz w:val="24"/>
                <w:szCs w:val="24"/>
              </w:rPr>
              <w:t>7. STAVEBNO-TECHNICKÝ OPIS JEDNOTLIVÝCH OBJEKTOV A ICH SÚČASTÍ</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_Toc215553703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9</w:t>
            </w:r>
            <w:r w:rsidRPr="003F6D8E">
              <w:rPr>
                <w:rFonts w:ascii="Times New Roman" w:hAnsi="Times New Roman" w:cs="Times New Roman"/>
                <w:noProof/>
                <w:sz w:val="24"/>
                <w:szCs w:val="24"/>
              </w:rPr>
              <w:fldChar w:fldCharType="end"/>
            </w:r>
          </w:hyperlink>
        </w:p>
        <w:p w14:paraId="25A09B49" w14:textId="290488E9"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4" w:history="1">
            <w:r w:rsidRPr="003F6D8E">
              <w:rPr>
                <w:rStyle w:val="Hypertextovprepojenie"/>
                <w:rFonts w:ascii="Times New Roman" w:hAnsi="Times New Roman" w:cs="Times New Roman"/>
                <w:noProof/>
                <w:sz w:val="24"/>
                <w:szCs w:val="24"/>
              </w:rPr>
              <w:t>7.a) SO-01 URGENTNÝ PRÍJEM</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_Toc215553704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9</w:t>
            </w:r>
            <w:r w:rsidRPr="003F6D8E">
              <w:rPr>
                <w:rFonts w:ascii="Times New Roman" w:hAnsi="Times New Roman" w:cs="Times New Roman"/>
                <w:noProof/>
                <w:sz w:val="24"/>
                <w:szCs w:val="24"/>
              </w:rPr>
              <w:fldChar w:fldCharType="end"/>
            </w:r>
          </w:hyperlink>
        </w:p>
        <w:p w14:paraId="1D7214CA" w14:textId="1221C0ED"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5" w:history="1">
            <w:r w:rsidRPr="003F6D8E">
              <w:rPr>
                <w:rStyle w:val="Hypertextovprepojenie"/>
                <w:rFonts w:ascii="Times New Roman" w:hAnsi="Times New Roman" w:cs="Times New Roman"/>
                <w:noProof/>
                <w:sz w:val="24"/>
                <w:szCs w:val="24"/>
              </w:rPr>
              <w:t>7.b) PREDPOKLADANÉ OBMEDZENIA EXISTUJÚCICH PREVÁDZOK</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_Toc215553705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16</w:t>
            </w:r>
            <w:r w:rsidRPr="003F6D8E">
              <w:rPr>
                <w:rFonts w:ascii="Times New Roman" w:hAnsi="Times New Roman" w:cs="Times New Roman"/>
                <w:noProof/>
                <w:sz w:val="24"/>
                <w:szCs w:val="24"/>
              </w:rPr>
              <w:fldChar w:fldCharType="end"/>
            </w:r>
          </w:hyperlink>
        </w:p>
        <w:p w14:paraId="3C9457FC" w14:textId="0ED9487F" w:rsidR="009814B9" w:rsidRPr="003F6D8E" w:rsidRDefault="009814B9" w:rsidP="003C73CA">
          <w:pPr>
            <w:pStyle w:val="Obsah2"/>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6" w:history="1">
            <w:r w:rsidRPr="003F6D8E">
              <w:rPr>
                <w:rStyle w:val="Hypertextovprepojenie"/>
                <w:rFonts w:ascii="Times New Roman" w:hAnsi="Times New Roman" w:cs="Times New Roman"/>
                <w:noProof/>
                <w:sz w:val="24"/>
                <w:szCs w:val="24"/>
              </w:rPr>
              <w:t>7.c) VECNÉ A ČASOVÉ VÄZBY NA OKOLITÚ VÝSTAVBU</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_Toc215553706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17</w:t>
            </w:r>
            <w:r w:rsidRPr="003F6D8E">
              <w:rPr>
                <w:rFonts w:ascii="Times New Roman" w:hAnsi="Times New Roman" w:cs="Times New Roman"/>
                <w:noProof/>
                <w:sz w:val="24"/>
                <w:szCs w:val="24"/>
              </w:rPr>
              <w:fldChar w:fldCharType="end"/>
            </w:r>
          </w:hyperlink>
        </w:p>
        <w:p w14:paraId="220026C8" w14:textId="74F57DCD" w:rsidR="009814B9" w:rsidRPr="003F6D8E" w:rsidRDefault="009814B9" w:rsidP="003C73CA">
          <w:pPr>
            <w:pStyle w:val="Obsah1"/>
            <w:jc w:val="both"/>
            <w:rPr>
              <w:rFonts w:ascii="Times New Roman" w:eastAsiaTheme="minorEastAsia" w:hAnsi="Times New Roman" w:cs="Times New Roman"/>
              <w:noProof/>
              <w:color w:val="auto"/>
              <w:kern w:val="2"/>
              <w:sz w:val="24"/>
              <w:szCs w:val="24"/>
              <w:lang w:eastAsia="sk-SK" w:bidi="ar-SA"/>
              <w14:ligatures w14:val="standardContextual"/>
            </w:rPr>
          </w:pPr>
          <w:hyperlink w:anchor="_Toc215553707" w:history="1">
            <w:r w:rsidRPr="003F6D8E">
              <w:rPr>
                <w:rStyle w:val="Hypertextovprepojenie"/>
                <w:rFonts w:ascii="Times New Roman" w:hAnsi="Times New Roman" w:cs="Times New Roman"/>
                <w:noProof/>
                <w:sz w:val="24"/>
                <w:szCs w:val="24"/>
              </w:rPr>
              <w:t>8. ZÁVER</w:t>
            </w:r>
            <w:r w:rsidRPr="003F6D8E">
              <w:rPr>
                <w:rFonts w:ascii="Times New Roman" w:hAnsi="Times New Roman" w:cs="Times New Roman"/>
                <w:noProof/>
                <w:sz w:val="24"/>
                <w:szCs w:val="24"/>
              </w:rPr>
              <w:tab/>
            </w:r>
            <w:r w:rsidRPr="003F6D8E">
              <w:rPr>
                <w:rFonts w:ascii="Times New Roman" w:hAnsi="Times New Roman" w:cs="Times New Roman"/>
                <w:noProof/>
                <w:sz w:val="24"/>
                <w:szCs w:val="24"/>
              </w:rPr>
              <w:fldChar w:fldCharType="begin"/>
            </w:r>
            <w:r w:rsidRPr="003F6D8E">
              <w:rPr>
                <w:rFonts w:ascii="Times New Roman" w:hAnsi="Times New Roman" w:cs="Times New Roman"/>
                <w:noProof/>
                <w:sz w:val="24"/>
                <w:szCs w:val="24"/>
              </w:rPr>
              <w:instrText xml:space="preserve"> PAGEREF _Toc215553707 \h </w:instrText>
            </w:r>
            <w:r w:rsidRPr="003F6D8E">
              <w:rPr>
                <w:rFonts w:ascii="Times New Roman" w:hAnsi="Times New Roman" w:cs="Times New Roman"/>
                <w:noProof/>
                <w:sz w:val="24"/>
                <w:szCs w:val="24"/>
              </w:rPr>
            </w:r>
            <w:r w:rsidRPr="003F6D8E">
              <w:rPr>
                <w:rFonts w:ascii="Times New Roman" w:hAnsi="Times New Roman" w:cs="Times New Roman"/>
                <w:noProof/>
                <w:sz w:val="24"/>
                <w:szCs w:val="24"/>
              </w:rPr>
              <w:fldChar w:fldCharType="separate"/>
            </w:r>
            <w:r w:rsidRPr="003F6D8E">
              <w:rPr>
                <w:rFonts w:ascii="Times New Roman" w:hAnsi="Times New Roman" w:cs="Times New Roman"/>
                <w:noProof/>
                <w:sz w:val="24"/>
                <w:szCs w:val="24"/>
              </w:rPr>
              <w:t>17</w:t>
            </w:r>
            <w:r w:rsidRPr="003F6D8E">
              <w:rPr>
                <w:rFonts w:ascii="Times New Roman" w:hAnsi="Times New Roman" w:cs="Times New Roman"/>
                <w:noProof/>
                <w:sz w:val="24"/>
                <w:szCs w:val="24"/>
              </w:rPr>
              <w:fldChar w:fldCharType="end"/>
            </w:r>
          </w:hyperlink>
        </w:p>
        <w:p w14:paraId="62E869D0" w14:textId="7ADC7E06" w:rsidR="008F1DEF" w:rsidRPr="003F6D8E" w:rsidRDefault="00555542" w:rsidP="003C73CA">
          <w:pPr>
            <w:pStyle w:val="Obsah2"/>
            <w:tabs>
              <w:tab w:val="clear" w:pos="10155"/>
              <w:tab w:val="right" w:leader="dot" w:pos="10319"/>
            </w:tabs>
            <w:jc w:val="both"/>
            <w:rPr>
              <w:rFonts w:ascii="Times New Roman" w:hAnsi="Times New Roman" w:cs="Times New Roman"/>
              <w:sz w:val="24"/>
              <w:szCs w:val="24"/>
            </w:rPr>
          </w:pPr>
          <w:r w:rsidRPr="003F6D8E">
            <w:rPr>
              <w:rStyle w:val="Odkaznaregister"/>
              <w:rFonts w:ascii="Times New Roman" w:hAnsi="Times New Roman" w:cs="Times New Roman"/>
              <w:sz w:val="24"/>
              <w:szCs w:val="24"/>
            </w:rPr>
            <w:fldChar w:fldCharType="end"/>
          </w:r>
        </w:p>
      </w:sdtContent>
    </w:sdt>
    <w:p w14:paraId="09303CEA" w14:textId="77777777" w:rsidR="008F1DEF" w:rsidRPr="003F6D8E" w:rsidRDefault="008F1DEF" w:rsidP="003C73CA">
      <w:pPr>
        <w:pStyle w:val="Nadpis1"/>
        <w:numPr>
          <w:ilvl w:val="0"/>
          <w:numId w:val="0"/>
        </w:numPr>
        <w:ind w:left="340" w:hanging="340"/>
        <w:jc w:val="both"/>
        <w:rPr>
          <w:rFonts w:ascii="Times New Roman" w:hAnsi="Times New Roman" w:cs="Times New Roman"/>
          <w:sz w:val="24"/>
          <w:szCs w:val="24"/>
        </w:rPr>
      </w:pPr>
    </w:p>
    <w:p w14:paraId="1A9D8326" w14:textId="77777777" w:rsidR="008F1DEF" w:rsidRPr="003F6D8E" w:rsidRDefault="008F1DEF" w:rsidP="003C73CA">
      <w:pPr>
        <w:ind w:left="340" w:hanging="340"/>
        <w:jc w:val="both"/>
        <w:rPr>
          <w:rFonts w:ascii="Times New Roman" w:hAnsi="Times New Roman" w:cs="Times New Roman"/>
          <w:b/>
          <w:color w:val="auto"/>
          <w:sz w:val="24"/>
          <w:szCs w:val="24"/>
        </w:rPr>
      </w:pPr>
    </w:p>
    <w:p w14:paraId="27BD0DBE" w14:textId="77777777" w:rsidR="008F1DEF" w:rsidRPr="003F6D8E" w:rsidRDefault="008F1DEF" w:rsidP="003C73CA">
      <w:pPr>
        <w:ind w:left="340" w:hanging="340"/>
        <w:jc w:val="both"/>
        <w:rPr>
          <w:rFonts w:ascii="Times New Roman" w:hAnsi="Times New Roman" w:cs="Times New Roman"/>
          <w:b/>
          <w:color w:val="auto"/>
          <w:sz w:val="24"/>
          <w:szCs w:val="24"/>
        </w:rPr>
      </w:pPr>
    </w:p>
    <w:p w14:paraId="1AC4E9B3" w14:textId="77777777" w:rsidR="008F1DEF" w:rsidRPr="003F6D8E" w:rsidRDefault="008F1DEF" w:rsidP="003C73CA">
      <w:pPr>
        <w:ind w:left="340" w:hanging="340"/>
        <w:jc w:val="both"/>
        <w:rPr>
          <w:rFonts w:ascii="Times New Roman" w:hAnsi="Times New Roman" w:cs="Times New Roman"/>
          <w:b/>
          <w:color w:val="auto"/>
          <w:sz w:val="24"/>
          <w:szCs w:val="24"/>
        </w:rPr>
      </w:pPr>
    </w:p>
    <w:p w14:paraId="62784964"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1" w:name="_Toc215553685"/>
      <w:bookmarkStart w:id="2" w:name="_Hlk220657152"/>
      <w:r w:rsidRPr="003F6D8E">
        <w:rPr>
          <w:rFonts w:ascii="Times New Roman" w:hAnsi="Times New Roman" w:cs="Times New Roman"/>
          <w:sz w:val="24"/>
          <w:szCs w:val="24"/>
        </w:rPr>
        <w:t>IDENTIFIKAČNÉ ÚDAJE</w:t>
      </w:r>
      <w:bookmarkEnd w:id="1"/>
      <w:r w:rsidRPr="003F6D8E">
        <w:rPr>
          <w:rFonts w:ascii="Times New Roman" w:hAnsi="Times New Roman" w:cs="Times New Roman"/>
          <w:sz w:val="24"/>
          <w:szCs w:val="24"/>
        </w:rPr>
        <w:t xml:space="preserve"> </w:t>
      </w:r>
    </w:p>
    <w:p w14:paraId="3BA45BB1" w14:textId="77777777" w:rsidR="008F1DEF" w:rsidRPr="003F6D8E" w:rsidRDefault="00555542" w:rsidP="003C73CA">
      <w:pPr>
        <w:pStyle w:val="Nadpis2"/>
        <w:numPr>
          <w:ilvl w:val="1"/>
          <w:numId w:val="10"/>
        </w:numPr>
        <w:ind w:left="454" w:hanging="454"/>
        <w:jc w:val="both"/>
        <w:rPr>
          <w:rFonts w:ascii="Times New Roman" w:hAnsi="Times New Roman" w:cs="Times New Roman"/>
          <w:sz w:val="24"/>
          <w:szCs w:val="24"/>
        </w:rPr>
      </w:pPr>
      <w:bookmarkStart w:id="3" w:name="_Toc215553686"/>
      <w:bookmarkEnd w:id="2"/>
      <w:r w:rsidRPr="003F6D8E">
        <w:rPr>
          <w:rFonts w:ascii="Times New Roman" w:hAnsi="Times New Roman" w:cs="Times New Roman"/>
          <w:sz w:val="24"/>
          <w:szCs w:val="24"/>
        </w:rPr>
        <w:t>IDENTIFIKAČNÉ ÚDAJE STAVBY ALEBO SÚBORU STAVIEB</w:t>
      </w:r>
      <w:bookmarkEnd w:id="3"/>
    </w:p>
    <w:p w14:paraId="268DDD71" w14:textId="17D98527" w:rsidR="003C73CA" w:rsidRDefault="00555542" w:rsidP="003C73CA">
      <w:pPr>
        <w:pStyle w:val="Odsekzoznamu"/>
        <w:numPr>
          <w:ilvl w:val="0"/>
          <w:numId w:val="37"/>
        </w:numPr>
        <w:jc w:val="both"/>
        <w:rPr>
          <w:rFonts w:ascii="Times New Roman" w:hAnsi="Times New Roman" w:cs="Times New Roman"/>
          <w:sz w:val="24"/>
          <w:szCs w:val="24"/>
        </w:rPr>
      </w:pPr>
      <w:r w:rsidRPr="003C73CA">
        <w:rPr>
          <w:rFonts w:ascii="Times New Roman" w:hAnsi="Times New Roman" w:cs="Times New Roman"/>
          <w:sz w:val="24"/>
          <w:szCs w:val="24"/>
        </w:rPr>
        <w:t xml:space="preserve">ID stavby : </w:t>
      </w:r>
      <w:r w:rsidR="003C73CA">
        <w:rPr>
          <w:rFonts w:ascii="Times New Roman" w:hAnsi="Times New Roman" w:cs="Times New Roman"/>
          <w:sz w:val="24"/>
          <w:szCs w:val="24"/>
        </w:rPr>
        <w:tab/>
      </w:r>
      <w:r w:rsidR="003C73CA">
        <w:rPr>
          <w:rFonts w:ascii="Times New Roman" w:hAnsi="Times New Roman" w:cs="Times New Roman"/>
          <w:sz w:val="24"/>
          <w:szCs w:val="24"/>
        </w:rPr>
        <w:tab/>
      </w:r>
      <w:r w:rsidRPr="003C73CA">
        <w:rPr>
          <w:rFonts w:ascii="Times New Roman" w:hAnsi="Times New Roman" w:cs="Times New Roman"/>
          <w:sz w:val="24"/>
          <w:szCs w:val="24"/>
        </w:rPr>
        <w:t>nepridelené</w:t>
      </w:r>
    </w:p>
    <w:p w14:paraId="49D45B05" w14:textId="77777777" w:rsidR="003C73CA" w:rsidRPr="003C73CA" w:rsidRDefault="00555542" w:rsidP="003C73CA">
      <w:pPr>
        <w:pStyle w:val="Odsekzoznamu"/>
        <w:numPr>
          <w:ilvl w:val="0"/>
          <w:numId w:val="37"/>
        </w:numPr>
        <w:jc w:val="both"/>
        <w:rPr>
          <w:rFonts w:ascii="Times New Roman" w:hAnsi="Times New Roman" w:cs="Times New Roman"/>
          <w:sz w:val="24"/>
          <w:szCs w:val="24"/>
        </w:rPr>
      </w:pPr>
      <w:r w:rsidRPr="003C73CA">
        <w:rPr>
          <w:rFonts w:ascii="Times New Roman" w:hAnsi="Times New Roman" w:cs="Times New Roman"/>
          <w:sz w:val="24"/>
          <w:szCs w:val="24"/>
        </w:rPr>
        <w:t xml:space="preserve">Názov stavby: </w:t>
      </w:r>
      <w:r w:rsidRPr="003C73CA">
        <w:rPr>
          <w:rFonts w:ascii="Times New Roman" w:hAnsi="Times New Roman" w:cs="Times New Roman"/>
          <w:sz w:val="24"/>
          <w:szCs w:val="24"/>
        </w:rPr>
        <w:tab/>
      </w:r>
      <w:r w:rsidRPr="003C73CA">
        <w:rPr>
          <w:rFonts w:ascii="Times New Roman" w:hAnsi="Times New Roman" w:cs="Times New Roman"/>
          <w:b/>
          <w:bCs/>
          <w:color w:val="auto"/>
          <w:sz w:val="24"/>
          <w:szCs w:val="24"/>
        </w:rPr>
        <w:t>Vybudovanie urgentného príjmu typu II., UN L.</w:t>
      </w:r>
      <w:r w:rsidR="00306B08" w:rsidRPr="003C73CA">
        <w:rPr>
          <w:rFonts w:ascii="Times New Roman" w:hAnsi="Times New Roman" w:cs="Times New Roman"/>
          <w:b/>
          <w:bCs/>
          <w:color w:val="auto"/>
          <w:sz w:val="24"/>
          <w:szCs w:val="24"/>
        </w:rPr>
        <w:t xml:space="preserve"> </w:t>
      </w:r>
      <w:r w:rsidRPr="003C73CA">
        <w:rPr>
          <w:rFonts w:ascii="Times New Roman" w:hAnsi="Times New Roman" w:cs="Times New Roman"/>
          <w:b/>
          <w:bCs/>
          <w:color w:val="auto"/>
          <w:sz w:val="24"/>
          <w:szCs w:val="24"/>
        </w:rPr>
        <w:t xml:space="preserve">Pasteura, pracovisko </w:t>
      </w:r>
    </w:p>
    <w:p w14:paraId="01CA025D" w14:textId="77777777" w:rsidR="005B6FE5" w:rsidRDefault="00555542" w:rsidP="005B6FE5">
      <w:pPr>
        <w:pStyle w:val="Odsekzoznamu"/>
        <w:ind w:left="2006" w:firstLine="566"/>
        <w:jc w:val="both"/>
        <w:rPr>
          <w:rFonts w:ascii="Times New Roman" w:hAnsi="Times New Roman" w:cs="Times New Roman"/>
          <w:b/>
          <w:bCs/>
          <w:color w:val="auto"/>
          <w:sz w:val="24"/>
          <w:szCs w:val="24"/>
        </w:rPr>
      </w:pPr>
      <w:r w:rsidRPr="003C73CA">
        <w:rPr>
          <w:rFonts w:ascii="Times New Roman" w:hAnsi="Times New Roman" w:cs="Times New Roman"/>
          <w:b/>
          <w:bCs/>
          <w:color w:val="auto"/>
          <w:sz w:val="24"/>
          <w:szCs w:val="24"/>
        </w:rPr>
        <w:t xml:space="preserve">Trieda </w:t>
      </w:r>
      <w:r w:rsidRPr="003F6D8E">
        <w:rPr>
          <w:rFonts w:ascii="Times New Roman" w:hAnsi="Times New Roman" w:cs="Times New Roman"/>
          <w:b/>
          <w:bCs/>
          <w:color w:val="auto"/>
          <w:sz w:val="24"/>
          <w:szCs w:val="24"/>
        </w:rPr>
        <w:t>SNP č.1, Košice</w:t>
      </w:r>
    </w:p>
    <w:p w14:paraId="54D0D971" w14:textId="77777777" w:rsidR="005B6FE5" w:rsidRPr="005B6FE5" w:rsidRDefault="00555542" w:rsidP="005B6FE5">
      <w:pPr>
        <w:pStyle w:val="Odsekzoznamu"/>
        <w:numPr>
          <w:ilvl w:val="0"/>
          <w:numId w:val="37"/>
        </w:numPr>
        <w:jc w:val="both"/>
        <w:rPr>
          <w:rFonts w:ascii="Times New Roman" w:hAnsi="Times New Roman" w:cs="Times New Roman"/>
          <w:sz w:val="24"/>
          <w:szCs w:val="24"/>
        </w:rPr>
      </w:pPr>
      <w:r w:rsidRPr="003F6D8E">
        <w:rPr>
          <w:rFonts w:ascii="Times New Roman" w:hAnsi="Times New Roman" w:cs="Times New Roman"/>
          <w:color w:val="auto"/>
          <w:sz w:val="24"/>
          <w:szCs w:val="24"/>
          <w:lang w:bidi="ar-SA"/>
        </w:rPr>
        <w:t xml:space="preserve">Miesto stavby: </w:t>
      </w:r>
      <w:r w:rsidRPr="003F6D8E">
        <w:rPr>
          <w:rFonts w:ascii="Times New Roman" w:hAnsi="Times New Roman" w:cs="Times New Roman"/>
          <w:color w:val="auto"/>
          <w:sz w:val="24"/>
          <w:szCs w:val="24"/>
        </w:rPr>
        <w:tab/>
        <w:t xml:space="preserve">Trieda SNP č.1, Košice  </w:t>
      </w:r>
      <w:r w:rsidRPr="003F6D8E">
        <w:rPr>
          <w:rFonts w:ascii="Times New Roman" w:hAnsi="Times New Roman" w:cs="Times New Roman"/>
          <w:color w:val="auto"/>
          <w:sz w:val="24"/>
          <w:szCs w:val="24"/>
          <w:lang w:bidi="ar-SA"/>
        </w:rPr>
        <w:tab/>
      </w:r>
      <w:r w:rsidRPr="003F6D8E">
        <w:rPr>
          <w:rFonts w:ascii="Times New Roman" w:hAnsi="Times New Roman" w:cs="Times New Roman"/>
          <w:color w:val="auto"/>
          <w:sz w:val="24"/>
          <w:szCs w:val="24"/>
          <w:lang w:bidi="ar-SA"/>
        </w:rPr>
        <w:tab/>
      </w:r>
    </w:p>
    <w:p w14:paraId="1F32D795" w14:textId="77777777" w:rsidR="005B6FE5" w:rsidRDefault="00555542" w:rsidP="005B6FE5">
      <w:pPr>
        <w:pStyle w:val="Odsekzoznamu"/>
        <w:jc w:val="both"/>
        <w:rPr>
          <w:rFonts w:ascii="Times New Roman" w:hAnsi="Times New Roman" w:cs="Times New Roman"/>
          <w:color w:val="auto"/>
          <w:sz w:val="24"/>
          <w:szCs w:val="24"/>
        </w:rPr>
      </w:pPr>
      <w:r w:rsidRPr="005B6FE5">
        <w:rPr>
          <w:rFonts w:ascii="Times New Roman" w:hAnsi="Times New Roman" w:cs="Times New Roman"/>
          <w:color w:val="auto"/>
          <w:sz w:val="24"/>
          <w:szCs w:val="24"/>
        </w:rPr>
        <w:t xml:space="preserve">okres : </w:t>
      </w:r>
      <w:r w:rsidRPr="005B6FE5">
        <w:rPr>
          <w:rFonts w:ascii="Times New Roman" w:hAnsi="Times New Roman" w:cs="Times New Roman"/>
          <w:color w:val="auto"/>
          <w:sz w:val="24"/>
          <w:szCs w:val="24"/>
        </w:rPr>
        <w:tab/>
      </w:r>
      <w:r w:rsidR="005B6FE5">
        <w:rPr>
          <w:rFonts w:ascii="Times New Roman" w:hAnsi="Times New Roman" w:cs="Times New Roman"/>
          <w:color w:val="auto"/>
          <w:sz w:val="24"/>
          <w:szCs w:val="24"/>
        </w:rPr>
        <w:tab/>
      </w:r>
      <w:r w:rsidRPr="005B6FE5">
        <w:rPr>
          <w:rFonts w:ascii="Times New Roman" w:hAnsi="Times New Roman" w:cs="Times New Roman"/>
          <w:color w:val="auto"/>
          <w:sz w:val="24"/>
          <w:szCs w:val="24"/>
        </w:rPr>
        <w:t>Košice II</w:t>
      </w:r>
    </w:p>
    <w:p w14:paraId="2ED1AB0E" w14:textId="43AB56EF" w:rsidR="008F1DEF" w:rsidRPr="005B6FE5" w:rsidRDefault="00555542" w:rsidP="005B6FE5">
      <w:pPr>
        <w:pStyle w:val="Odsekzoznamu"/>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obec: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Košice–Západ</w:t>
      </w:r>
    </w:p>
    <w:p w14:paraId="370D7E61" w14:textId="77777777" w:rsidR="005B6FE5" w:rsidRPr="005B6FE5" w:rsidRDefault="00555542" w:rsidP="003C73CA">
      <w:pPr>
        <w:pStyle w:val="Odsekzoznamu"/>
        <w:numPr>
          <w:ilvl w:val="0"/>
          <w:numId w:val="37"/>
        </w:numPr>
        <w:jc w:val="both"/>
        <w:rPr>
          <w:rFonts w:ascii="Times New Roman" w:hAnsi="Times New Roman" w:cs="Times New Roman"/>
          <w:sz w:val="24"/>
          <w:szCs w:val="24"/>
        </w:rPr>
      </w:pPr>
      <w:r w:rsidRPr="003F6D8E">
        <w:rPr>
          <w:rFonts w:ascii="Times New Roman" w:hAnsi="Times New Roman" w:cs="Times New Roman"/>
          <w:sz w:val="24"/>
          <w:szCs w:val="24"/>
        </w:rPr>
        <w:t>St</w:t>
      </w:r>
      <w:r w:rsidRPr="003F6D8E">
        <w:rPr>
          <w:rFonts w:ascii="Times New Roman" w:hAnsi="Times New Roman" w:cs="Times New Roman"/>
          <w:color w:val="auto"/>
          <w:sz w:val="24"/>
          <w:szCs w:val="24"/>
        </w:rPr>
        <w:t xml:space="preserve">avebné pozemky: </w:t>
      </w:r>
    </w:p>
    <w:p w14:paraId="7ED220CF" w14:textId="26F4504B" w:rsidR="005B6FE5" w:rsidRDefault="00555542" w:rsidP="005B6FE5">
      <w:pPr>
        <w:pStyle w:val="Odsekzoznamu"/>
        <w:jc w:val="both"/>
        <w:rPr>
          <w:rFonts w:ascii="Times New Roman" w:hAnsi="Times New Roman" w:cs="Times New Roman"/>
          <w:color w:val="auto"/>
          <w:sz w:val="24"/>
          <w:szCs w:val="24"/>
        </w:rPr>
      </w:pPr>
      <w:r w:rsidRPr="005B6FE5">
        <w:rPr>
          <w:rFonts w:ascii="Times New Roman" w:hAnsi="Times New Roman" w:cs="Times New Roman"/>
          <w:color w:val="auto"/>
          <w:sz w:val="24"/>
          <w:szCs w:val="24"/>
        </w:rPr>
        <w:t>k.</w:t>
      </w:r>
      <w:r w:rsidR="005B6FE5">
        <w:rPr>
          <w:rFonts w:ascii="Times New Roman" w:hAnsi="Times New Roman" w:cs="Times New Roman"/>
          <w:color w:val="auto"/>
          <w:sz w:val="24"/>
          <w:szCs w:val="24"/>
        </w:rPr>
        <w:t xml:space="preserve"> </w:t>
      </w:r>
      <w:r w:rsidRPr="005B6FE5">
        <w:rPr>
          <w:rFonts w:ascii="Times New Roman" w:hAnsi="Times New Roman" w:cs="Times New Roman"/>
          <w:color w:val="auto"/>
          <w:sz w:val="24"/>
          <w:szCs w:val="24"/>
        </w:rPr>
        <w:t xml:space="preserve">ú : </w:t>
      </w:r>
      <w:r w:rsidRPr="005B6FE5">
        <w:rPr>
          <w:rFonts w:ascii="Times New Roman" w:hAnsi="Times New Roman" w:cs="Times New Roman"/>
          <w:color w:val="auto"/>
          <w:sz w:val="24"/>
          <w:szCs w:val="24"/>
        </w:rPr>
        <w:tab/>
      </w:r>
      <w:r w:rsidRPr="005B6FE5">
        <w:rPr>
          <w:rFonts w:ascii="Times New Roman" w:hAnsi="Times New Roman" w:cs="Times New Roman"/>
          <w:color w:val="auto"/>
          <w:sz w:val="24"/>
          <w:szCs w:val="24"/>
        </w:rPr>
        <w:tab/>
      </w:r>
      <w:r w:rsidR="005B6FE5">
        <w:rPr>
          <w:rFonts w:ascii="Times New Roman" w:hAnsi="Times New Roman" w:cs="Times New Roman"/>
          <w:color w:val="auto"/>
          <w:sz w:val="24"/>
          <w:szCs w:val="24"/>
        </w:rPr>
        <w:tab/>
      </w:r>
      <w:r w:rsidRPr="005B6FE5">
        <w:rPr>
          <w:rFonts w:ascii="Times New Roman" w:hAnsi="Times New Roman" w:cs="Times New Roman"/>
          <w:color w:val="auto"/>
          <w:sz w:val="24"/>
          <w:szCs w:val="24"/>
        </w:rPr>
        <w:t xml:space="preserve">Terasa </w:t>
      </w:r>
    </w:p>
    <w:p w14:paraId="635C743F" w14:textId="05B92631" w:rsidR="005B6FE5" w:rsidRDefault="00555542" w:rsidP="005B6FE5">
      <w:pPr>
        <w:pStyle w:val="Odsekzoznamu"/>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w:t>
      </w:r>
      <w:r w:rsidR="005B6FE5">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 xml:space="preserve">č. : </w:t>
      </w:r>
      <w:r w:rsidRPr="003F6D8E">
        <w:rPr>
          <w:rFonts w:ascii="Times New Roman" w:hAnsi="Times New Roman" w:cs="Times New Roman"/>
          <w:color w:val="auto"/>
          <w:sz w:val="24"/>
          <w:szCs w:val="24"/>
        </w:rPr>
        <w:tab/>
      </w:r>
      <w:r w:rsidR="005B6FE5">
        <w:rPr>
          <w:rFonts w:ascii="Times New Roman" w:hAnsi="Times New Roman" w:cs="Times New Roman"/>
          <w:color w:val="auto"/>
          <w:sz w:val="24"/>
          <w:szCs w:val="24"/>
        </w:rPr>
        <w:tab/>
      </w:r>
      <w:r w:rsidRPr="003F6D8E">
        <w:rPr>
          <w:rFonts w:ascii="Times New Roman" w:hAnsi="Times New Roman" w:cs="Times New Roman"/>
          <w:color w:val="auto"/>
          <w:sz w:val="24"/>
          <w:szCs w:val="24"/>
        </w:rPr>
        <w:t>3/12; 3/43; 3/46; 3/78; 3/1; (parcely na ktorých je navrhovaný SZ)</w:t>
      </w:r>
    </w:p>
    <w:p w14:paraId="606D5712" w14:textId="2AFACA38" w:rsidR="008F1DEF" w:rsidRPr="005B6FE5" w:rsidRDefault="00555542" w:rsidP="005B6FE5">
      <w:pPr>
        <w:pStyle w:val="Odsekzoznamu"/>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LV: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5B6FE5">
        <w:rPr>
          <w:rFonts w:ascii="Times New Roman" w:hAnsi="Times New Roman" w:cs="Times New Roman"/>
          <w:color w:val="auto"/>
          <w:sz w:val="24"/>
          <w:szCs w:val="24"/>
        </w:rPr>
        <w:tab/>
      </w:r>
      <w:r w:rsidRPr="003F6D8E">
        <w:rPr>
          <w:rFonts w:ascii="Times New Roman" w:hAnsi="Times New Roman" w:cs="Times New Roman"/>
          <w:color w:val="auto"/>
          <w:sz w:val="24"/>
          <w:szCs w:val="24"/>
        </w:rPr>
        <w:t>5913</w:t>
      </w:r>
    </w:p>
    <w:p w14:paraId="5DB23683" w14:textId="77777777" w:rsidR="008F1DEF" w:rsidRPr="003F6D8E" w:rsidRDefault="008F1DEF" w:rsidP="003C73CA">
      <w:pPr>
        <w:jc w:val="both"/>
        <w:rPr>
          <w:rFonts w:ascii="Times New Roman" w:hAnsi="Times New Roman" w:cs="Times New Roman"/>
          <w:sz w:val="24"/>
          <w:szCs w:val="24"/>
        </w:rPr>
      </w:pPr>
    </w:p>
    <w:p w14:paraId="4EB3F3D7" w14:textId="77777777" w:rsidR="004E2578" w:rsidRPr="004E2578" w:rsidRDefault="00555542" w:rsidP="003C73CA">
      <w:pPr>
        <w:pStyle w:val="Odsekzoznamu"/>
        <w:numPr>
          <w:ilvl w:val="0"/>
          <w:numId w:val="37"/>
        </w:numPr>
        <w:jc w:val="both"/>
        <w:rPr>
          <w:rFonts w:ascii="Times New Roman" w:hAnsi="Times New Roman" w:cs="Times New Roman"/>
          <w:color w:val="auto"/>
          <w:sz w:val="24"/>
          <w:szCs w:val="24"/>
        </w:rPr>
      </w:pPr>
      <w:r w:rsidRPr="004E2578">
        <w:rPr>
          <w:rFonts w:ascii="Times New Roman" w:eastAsia="Times New Roman" w:hAnsi="Times New Roman" w:cs="Times New Roman"/>
          <w:color w:val="auto"/>
          <w:sz w:val="24"/>
          <w:szCs w:val="24"/>
          <w:lang w:bidi="ar-SA"/>
        </w:rPr>
        <w:t xml:space="preserve">identifikačný kód stavby: </w:t>
      </w:r>
      <w:r w:rsidRPr="004E2578">
        <w:rPr>
          <w:rFonts w:ascii="Times New Roman" w:eastAsia="Times New Roman" w:hAnsi="Times New Roman" w:cs="Times New Roman"/>
          <w:b/>
          <w:bCs/>
          <w:color w:val="auto"/>
          <w:sz w:val="24"/>
          <w:szCs w:val="24"/>
          <w:lang w:bidi="ar-SA"/>
        </w:rPr>
        <w:t>1260 / budova nemocnice</w:t>
      </w:r>
    </w:p>
    <w:p w14:paraId="142044F2" w14:textId="77777777" w:rsidR="004E2578" w:rsidRPr="004E2578" w:rsidRDefault="00555542" w:rsidP="004E2578">
      <w:pPr>
        <w:pStyle w:val="Odsekzoznamu"/>
        <w:numPr>
          <w:ilvl w:val="0"/>
          <w:numId w:val="37"/>
        </w:numPr>
        <w:jc w:val="both"/>
        <w:rPr>
          <w:rFonts w:ascii="Times New Roman" w:hAnsi="Times New Roman" w:cs="Times New Roman"/>
          <w:color w:val="auto"/>
          <w:sz w:val="24"/>
          <w:szCs w:val="24"/>
        </w:rPr>
      </w:pPr>
      <w:r w:rsidRPr="004E2578">
        <w:rPr>
          <w:rFonts w:ascii="Times New Roman" w:eastAsia="Times New Roman" w:hAnsi="Times New Roman" w:cs="Times New Roman"/>
          <w:color w:val="auto"/>
          <w:sz w:val="24"/>
          <w:szCs w:val="24"/>
          <w:lang w:bidi="ar-SA"/>
        </w:rPr>
        <w:t xml:space="preserve">typ stavby podľa § 2 Stavebného zákona:  </w:t>
      </w:r>
      <w:r w:rsidRPr="004E2578">
        <w:rPr>
          <w:rFonts w:ascii="Times New Roman" w:eastAsia="Times New Roman" w:hAnsi="Times New Roman" w:cs="Times New Roman"/>
          <w:color w:val="C9211E"/>
          <w:sz w:val="24"/>
          <w:szCs w:val="24"/>
          <w:lang w:bidi="ar-SA"/>
        </w:rPr>
        <w:t xml:space="preserve">  </w:t>
      </w:r>
      <w:r w:rsidRPr="004E2578">
        <w:rPr>
          <w:rFonts w:ascii="Times New Roman" w:eastAsia="Times New Roman" w:hAnsi="Times New Roman" w:cs="Times New Roman"/>
          <w:color w:val="auto"/>
          <w:sz w:val="24"/>
          <w:szCs w:val="24"/>
          <w:lang w:bidi="ar-SA"/>
        </w:rPr>
        <w:t xml:space="preserve">stavebné úpravy jestvujúcej stavby a zmena dokončenej stavby (prístavba a nadstavba) </w:t>
      </w:r>
    </w:p>
    <w:p w14:paraId="06F32A7F" w14:textId="77777777" w:rsidR="004E2578" w:rsidRPr="004E2578" w:rsidRDefault="00555542" w:rsidP="004E2578">
      <w:pPr>
        <w:pStyle w:val="Odsekzoznamu"/>
        <w:numPr>
          <w:ilvl w:val="0"/>
          <w:numId w:val="37"/>
        </w:numPr>
        <w:jc w:val="both"/>
        <w:rPr>
          <w:rFonts w:ascii="Times New Roman" w:hAnsi="Times New Roman" w:cs="Times New Roman"/>
          <w:color w:val="auto"/>
          <w:sz w:val="24"/>
          <w:szCs w:val="24"/>
        </w:rPr>
      </w:pPr>
      <w:r w:rsidRPr="004E2578">
        <w:rPr>
          <w:rFonts w:ascii="Times New Roman" w:hAnsi="Times New Roman" w:cs="Times New Roman"/>
          <w:color w:val="auto"/>
          <w:sz w:val="24"/>
          <w:szCs w:val="24"/>
        </w:rPr>
        <w:t>charakter stavby:   stavebné úpravy jestvujúcej stavby a zmena dokončenej stavby (prístavba, nadstavba)</w:t>
      </w:r>
    </w:p>
    <w:p w14:paraId="7833A423" w14:textId="77777777" w:rsidR="004E2578" w:rsidRPr="004E2578" w:rsidRDefault="00555542" w:rsidP="003C73CA">
      <w:pPr>
        <w:pStyle w:val="Odsekzoznamu"/>
        <w:numPr>
          <w:ilvl w:val="0"/>
          <w:numId w:val="37"/>
        </w:numPr>
        <w:jc w:val="both"/>
        <w:rPr>
          <w:rFonts w:ascii="Times New Roman" w:hAnsi="Times New Roman" w:cs="Times New Roman"/>
          <w:color w:val="auto"/>
          <w:sz w:val="24"/>
          <w:szCs w:val="24"/>
        </w:rPr>
      </w:pPr>
      <w:r w:rsidRPr="004E2578">
        <w:rPr>
          <w:rFonts w:ascii="Times New Roman" w:hAnsi="Times New Roman" w:cs="Times New Roman"/>
          <w:sz w:val="24"/>
          <w:szCs w:val="24"/>
        </w:rPr>
        <w:t xml:space="preserve">trvalá stavba </w:t>
      </w:r>
    </w:p>
    <w:p w14:paraId="75D470FA" w14:textId="252E31A7" w:rsidR="008F1DEF" w:rsidRPr="004E2578" w:rsidRDefault="00555542" w:rsidP="003C73CA">
      <w:pPr>
        <w:pStyle w:val="Odsekzoznamu"/>
        <w:numPr>
          <w:ilvl w:val="0"/>
          <w:numId w:val="37"/>
        </w:numPr>
        <w:jc w:val="both"/>
        <w:rPr>
          <w:rFonts w:ascii="Times New Roman" w:hAnsi="Times New Roman" w:cs="Times New Roman"/>
          <w:color w:val="auto"/>
          <w:sz w:val="24"/>
          <w:szCs w:val="24"/>
        </w:rPr>
      </w:pPr>
      <w:r w:rsidRPr="004E2578">
        <w:rPr>
          <w:rFonts w:ascii="Times New Roman" w:eastAsia="Times New Roman" w:hAnsi="Times New Roman" w:cs="Times New Roman"/>
          <w:color w:val="auto"/>
          <w:sz w:val="24"/>
          <w:szCs w:val="24"/>
          <w:lang w:bidi="ar-SA"/>
        </w:rPr>
        <w:t>požadovaný a predpokladaný stupeň projektovej dokumentácie :</w:t>
      </w:r>
    </w:p>
    <w:p w14:paraId="71FF2FC9" w14:textId="412FDD5B" w:rsidR="008F1DEF" w:rsidRPr="003F6D8E" w:rsidRDefault="00555542" w:rsidP="004E2578">
      <w:pPr>
        <w:numPr>
          <w:ilvl w:val="0"/>
          <w:numId w:val="16"/>
        </w:numPr>
        <w:tabs>
          <w:tab w:val="clear" w:pos="720"/>
          <w:tab w:val="left" w:pos="286"/>
          <w:tab w:val="num" w:pos="1134"/>
        </w:tabs>
        <w:overflowPunct/>
        <w:ind w:hanging="11"/>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SZZ = Zmena</w:t>
      </w:r>
      <w:r w:rsidR="009C7CD1">
        <w:rPr>
          <w:rFonts w:ascii="Times New Roman" w:hAnsi="Times New Roman" w:cs="Times New Roman"/>
          <w:i/>
          <w:iCs/>
          <w:color w:val="auto"/>
          <w:sz w:val="24"/>
          <w:szCs w:val="24"/>
        </w:rPr>
        <w:t>/úprava</w:t>
      </w:r>
      <w:r w:rsidRPr="003F6D8E">
        <w:rPr>
          <w:rFonts w:ascii="Times New Roman" w:hAnsi="Times New Roman" w:cs="Times New Roman"/>
          <w:i/>
          <w:iCs/>
          <w:color w:val="auto"/>
          <w:sz w:val="24"/>
          <w:szCs w:val="24"/>
        </w:rPr>
        <w:t xml:space="preserve"> stavebného zámeru </w:t>
      </w:r>
    </w:p>
    <w:p w14:paraId="65D933B8" w14:textId="77777777" w:rsidR="008F1DEF" w:rsidRPr="003F6D8E" w:rsidRDefault="00555542" w:rsidP="004E2578">
      <w:pPr>
        <w:numPr>
          <w:ilvl w:val="0"/>
          <w:numId w:val="16"/>
        </w:numPr>
        <w:tabs>
          <w:tab w:val="clear" w:pos="720"/>
          <w:tab w:val="left" w:pos="286"/>
          <w:tab w:val="num" w:pos="1134"/>
        </w:tabs>
        <w:overflowPunct/>
        <w:ind w:hanging="11"/>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PSP = Projekt stavby</w:t>
      </w:r>
    </w:p>
    <w:p w14:paraId="58A203DE" w14:textId="77777777" w:rsidR="008F1DEF" w:rsidRPr="003F6D8E" w:rsidRDefault="00555542" w:rsidP="004E2578">
      <w:pPr>
        <w:numPr>
          <w:ilvl w:val="0"/>
          <w:numId w:val="16"/>
        </w:numPr>
        <w:tabs>
          <w:tab w:val="clear" w:pos="720"/>
          <w:tab w:val="left" w:pos="286"/>
          <w:tab w:val="num" w:pos="1134"/>
        </w:tabs>
        <w:overflowPunct/>
        <w:ind w:hanging="11"/>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PSZ = Zmena projektu stavby / v prípade potreby</w:t>
      </w:r>
    </w:p>
    <w:p w14:paraId="5A7B364F" w14:textId="77777777" w:rsidR="008F1DEF" w:rsidRPr="003F6D8E" w:rsidRDefault="00555542" w:rsidP="004E2578">
      <w:pPr>
        <w:numPr>
          <w:ilvl w:val="0"/>
          <w:numId w:val="16"/>
        </w:numPr>
        <w:tabs>
          <w:tab w:val="clear" w:pos="720"/>
          <w:tab w:val="left" w:pos="286"/>
          <w:tab w:val="num" w:pos="1134"/>
        </w:tabs>
        <w:overflowPunct/>
        <w:ind w:hanging="11"/>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VPP = Vykonávací projekt</w:t>
      </w:r>
    </w:p>
    <w:p w14:paraId="43DF6CA9" w14:textId="77777777" w:rsidR="008F1DEF" w:rsidRPr="003F6D8E" w:rsidRDefault="00555542" w:rsidP="004E2578">
      <w:pPr>
        <w:numPr>
          <w:ilvl w:val="0"/>
          <w:numId w:val="16"/>
        </w:numPr>
        <w:tabs>
          <w:tab w:val="clear" w:pos="720"/>
          <w:tab w:val="left" w:pos="286"/>
          <w:tab w:val="num" w:pos="1134"/>
        </w:tabs>
        <w:overflowPunct/>
        <w:ind w:hanging="11"/>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RDS = Realizačná dokumentácia stavby (Výrobná príprava zhotoviteľa a stavebný denník)</w:t>
      </w:r>
    </w:p>
    <w:p w14:paraId="6D5861D0" w14:textId="77777777" w:rsidR="008F1DEF" w:rsidRPr="003F6D8E" w:rsidRDefault="00555542" w:rsidP="004E2578">
      <w:pPr>
        <w:pStyle w:val="Default"/>
        <w:numPr>
          <w:ilvl w:val="0"/>
          <w:numId w:val="16"/>
        </w:numPr>
        <w:tabs>
          <w:tab w:val="clear" w:pos="720"/>
          <w:tab w:val="num" w:pos="1134"/>
        </w:tabs>
        <w:ind w:hanging="11"/>
        <w:jc w:val="both"/>
        <w:rPr>
          <w:rFonts w:cs="Times New Roman"/>
          <w:i/>
          <w:iCs/>
          <w:color w:val="auto"/>
          <w:sz w:val="24"/>
          <w:szCs w:val="24"/>
        </w:rPr>
      </w:pPr>
      <w:r w:rsidRPr="003F6D8E">
        <w:rPr>
          <w:rFonts w:eastAsia="Andale Sans UI;Arial Unicode MS" w:cs="Times New Roman"/>
          <w:i/>
          <w:iCs/>
          <w:color w:val="auto"/>
          <w:sz w:val="24"/>
          <w:szCs w:val="24"/>
        </w:rPr>
        <w:t>DSZ = Dokumentácia skutočného zhotovenia</w:t>
      </w:r>
    </w:p>
    <w:p w14:paraId="72AD6145" w14:textId="77777777" w:rsidR="008F1DEF" w:rsidRPr="003F6D8E" w:rsidRDefault="008F1DEF" w:rsidP="003C73CA">
      <w:pPr>
        <w:pStyle w:val="Default"/>
        <w:jc w:val="both"/>
        <w:rPr>
          <w:rFonts w:cs="Times New Roman"/>
          <w:sz w:val="24"/>
          <w:szCs w:val="24"/>
        </w:rPr>
      </w:pPr>
    </w:p>
    <w:p w14:paraId="007985E3" w14:textId="77777777" w:rsidR="008F1DEF" w:rsidRPr="003F6D8E" w:rsidRDefault="00555542" w:rsidP="003C73CA">
      <w:pPr>
        <w:pStyle w:val="Nadpis2"/>
        <w:numPr>
          <w:ilvl w:val="1"/>
          <w:numId w:val="10"/>
        </w:numPr>
        <w:ind w:left="57"/>
        <w:jc w:val="both"/>
        <w:rPr>
          <w:rFonts w:ascii="Times New Roman" w:hAnsi="Times New Roman" w:cs="Times New Roman"/>
          <w:sz w:val="24"/>
          <w:szCs w:val="24"/>
        </w:rPr>
      </w:pPr>
      <w:bookmarkStart w:id="4" w:name="__RefHeading___Toc1325_2577239439_Kópie_"/>
      <w:bookmarkStart w:id="5" w:name="_Toc215553687"/>
      <w:bookmarkEnd w:id="4"/>
      <w:r w:rsidRPr="003F6D8E">
        <w:rPr>
          <w:rFonts w:ascii="Times New Roman" w:hAnsi="Times New Roman" w:cs="Times New Roman"/>
          <w:sz w:val="24"/>
          <w:szCs w:val="24"/>
        </w:rPr>
        <w:t>IDENTIFIKAČNÉ ÚDAJE STAVEBNÍKA</w:t>
      </w:r>
      <w:bookmarkEnd w:id="5"/>
    </w:p>
    <w:p w14:paraId="5434EBBB" w14:textId="77777777" w:rsidR="00421265" w:rsidRPr="00421265" w:rsidRDefault="00555542" w:rsidP="003C73CA">
      <w:pPr>
        <w:pStyle w:val="Odsekzoznamu"/>
        <w:numPr>
          <w:ilvl w:val="0"/>
          <w:numId w:val="38"/>
        </w:numPr>
        <w:jc w:val="both"/>
        <w:rPr>
          <w:rFonts w:ascii="Times New Roman" w:hAnsi="Times New Roman" w:cs="Times New Roman"/>
          <w:sz w:val="24"/>
          <w:szCs w:val="24"/>
        </w:rPr>
      </w:pPr>
      <w:r w:rsidRPr="004E2578">
        <w:rPr>
          <w:rFonts w:ascii="Times New Roman" w:eastAsia="Times New Roman" w:hAnsi="Times New Roman" w:cs="Times New Roman"/>
          <w:color w:val="auto"/>
          <w:sz w:val="24"/>
          <w:szCs w:val="24"/>
          <w:lang w:eastAsia="sk-SK" w:bidi="ar-SA"/>
        </w:rPr>
        <w:t xml:space="preserve">identifikačné údaje stavebníka: </w:t>
      </w:r>
      <w:r w:rsidRPr="004E2578">
        <w:rPr>
          <w:rFonts w:ascii="Times New Roman" w:eastAsia="Times New Roman" w:hAnsi="Times New Roman" w:cs="Times New Roman"/>
          <w:b/>
          <w:bCs/>
          <w:color w:val="auto"/>
          <w:sz w:val="24"/>
          <w:szCs w:val="24"/>
          <w:lang w:eastAsia="sk-SK" w:bidi="ar-SA"/>
        </w:rPr>
        <w:t xml:space="preserve"> </w:t>
      </w:r>
      <w:r w:rsidRPr="004E2578">
        <w:rPr>
          <w:rFonts w:ascii="Times New Roman" w:eastAsia="Times New Roman" w:hAnsi="Times New Roman" w:cs="Times New Roman"/>
          <w:b/>
          <w:bCs/>
          <w:color w:val="auto"/>
          <w:sz w:val="24"/>
          <w:szCs w:val="24"/>
          <w:lang w:eastAsia="sk-SK" w:bidi="ar-SA"/>
        </w:rPr>
        <w:tab/>
      </w:r>
    </w:p>
    <w:p w14:paraId="5C60ECBA" w14:textId="77777777" w:rsidR="00421265" w:rsidRDefault="00555542" w:rsidP="00421265">
      <w:pPr>
        <w:pStyle w:val="Odsekzoznamu"/>
        <w:jc w:val="both"/>
        <w:rPr>
          <w:rFonts w:ascii="Times New Roman" w:hAnsi="Times New Roman" w:cs="Times New Roman"/>
          <w:b/>
          <w:bCs/>
          <w:color w:val="auto"/>
          <w:sz w:val="24"/>
          <w:szCs w:val="24"/>
        </w:rPr>
      </w:pPr>
      <w:r w:rsidRPr="004E2578">
        <w:rPr>
          <w:rFonts w:ascii="Times New Roman" w:hAnsi="Times New Roman" w:cs="Times New Roman"/>
          <w:b/>
          <w:bCs/>
          <w:color w:val="auto"/>
          <w:sz w:val="24"/>
          <w:szCs w:val="24"/>
        </w:rPr>
        <w:t>Univerzitná nemocnica L.</w:t>
      </w:r>
      <w:r w:rsidR="004E2578">
        <w:rPr>
          <w:rFonts w:ascii="Times New Roman" w:hAnsi="Times New Roman" w:cs="Times New Roman"/>
          <w:b/>
          <w:bCs/>
          <w:color w:val="auto"/>
          <w:sz w:val="24"/>
          <w:szCs w:val="24"/>
        </w:rPr>
        <w:t xml:space="preserve"> </w:t>
      </w:r>
      <w:r w:rsidRPr="004E2578">
        <w:rPr>
          <w:rFonts w:ascii="Times New Roman" w:hAnsi="Times New Roman" w:cs="Times New Roman"/>
          <w:b/>
          <w:bCs/>
          <w:color w:val="auto"/>
          <w:sz w:val="24"/>
          <w:szCs w:val="24"/>
        </w:rPr>
        <w:t>Pasteura</w:t>
      </w:r>
    </w:p>
    <w:p w14:paraId="1711F5C1" w14:textId="48ED8DAC" w:rsidR="00421265" w:rsidRPr="00421265" w:rsidRDefault="00555542" w:rsidP="00421265">
      <w:pPr>
        <w:pStyle w:val="Odsekzoznamu"/>
        <w:jc w:val="both"/>
        <w:rPr>
          <w:rFonts w:ascii="Times New Roman" w:hAnsi="Times New Roman" w:cs="Times New Roman"/>
          <w:sz w:val="24"/>
          <w:szCs w:val="24"/>
        </w:rPr>
      </w:pPr>
      <w:r w:rsidRPr="004E2578">
        <w:rPr>
          <w:rFonts w:ascii="Times New Roman" w:hAnsi="Times New Roman" w:cs="Times New Roman"/>
          <w:color w:val="auto"/>
          <w:sz w:val="24"/>
          <w:szCs w:val="24"/>
        </w:rPr>
        <w:t>Rastislavova 43, Košice,</w:t>
      </w:r>
    </w:p>
    <w:p w14:paraId="3A4C575F" w14:textId="5AC6C8CB" w:rsidR="008F1DEF" w:rsidRPr="004E2578" w:rsidRDefault="00555542" w:rsidP="00421265">
      <w:pPr>
        <w:pStyle w:val="Odsekzoznamu"/>
        <w:jc w:val="both"/>
        <w:rPr>
          <w:rFonts w:ascii="Times New Roman" w:hAnsi="Times New Roman" w:cs="Times New Roman"/>
          <w:sz w:val="24"/>
          <w:szCs w:val="24"/>
        </w:rPr>
      </w:pPr>
      <w:r w:rsidRPr="004E2578">
        <w:rPr>
          <w:rFonts w:ascii="Times New Roman" w:hAnsi="Times New Roman" w:cs="Times New Roman"/>
          <w:color w:val="auto"/>
          <w:sz w:val="24"/>
          <w:szCs w:val="24"/>
        </w:rPr>
        <w:t>IČO: 0060707</w:t>
      </w:r>
    </w:p>
    <w:p w14:paraId="19D3D126" w14:textId="77777777" w:rsidR="00421265" w:rsidRDefault="00555542" w:rsidP="003C73CA">
      <w:pPr>
        <w:pStyle w:val="Odsekzoznamu"/>
        <w:numPr>
          <w:ilvl w:val="0"/>
          <w:numId w:val="38"/>
        </w:numPr>
        <w:jc w:val="both"/>
        <w:rPr>
          <w:rFonts w:ascii="Times New Roman" w:hAnsi="Times New Roman" w:cs="Times New Roman"/>
          <w:sz w:val="24"/>
          <w:szCs w:val="24"/>
        </w:rPr>
      </w:pPr>
      <w:r w:rsidRPr="003F6D8E">
        <w:rPr>
          <w:rFonts w:ascii="Times New Roman" w:hAnsi="Times New Roman" w:cs="Times New Roman"/>
          <w:sz w:val="24"/>
          <w:szCs w:val="24"/>
        </w:rPr>
        <w:t xml:space="preserve">právny vzťah k stavebným pozemkom:  </w:t>
      </w:r>
      <w:r w:rsidRPr="003F6D8E">
        <w:rPr>
          <w:rFonts w:ascii="Times New Roman" w:hAnsi="Times New Roman" w:cs="Times New Roman"/>
          <w:sz w:val="24"/>
          <w:szCs w:val="24"/>
          <w:lang w:eastAsia="sk-SK"/>
        </w:rPr>
        <w:t>stavebník je správcom parciel na ktorých je stavba navrhovaná</w:t>
      </w:r>
    </w:p>
    <w:p w14:paraId="3D9E6871" w14:textId="0BECE32C" w:rsidR="008F1DEF" w:rsidRPr="00421265" w:rsidRDefault="00555542" w:rsidP="003C73CA">
      <w:pPr>
        <w:pStyle w:val="Odsekzoznamu"/>
        <w:numPr>
          <w:ilvl w:val="0"/>
          <w:numId w:val="38"/>
        </w:numPr>
        <w:jc w:val="both"/>
        <w:rPr>
          <w:rFonts w:ascii="Times New Roman" w:hAnsi="Times New Roman" w:cs="Times New Roman"/>
          <w:sz w:val="24"/>
          <w:szCs w:val="24"/>
        </w:rPr>
      </w:pPr>
      <w:r w:rsidRPr="00421265">
        <w:rPr>
          <w:rFonts w:ascii="Times New Roman" w:hAnsi="Times New Roman" w:cs="Times New Roman"/>
          <w:color w:val="auto"/>
          <w:sz w:val="24"/>
          <w:szCs w:val="24"/>
        </w:rPr>
        <w:t>právny vzťah k existujúcim stavbám</w:t>
      </w:r>
      <w:r w:rsidRPr="00421265">
        <w:rPr>
          <w:rFonts w:ascii="Times New Roman" w:hAnsi="Times New Roman" w:cs="Times New Roman"/>
          <w:color w:val="auto"/>
          <w:sz w:val="24"/>
          <w:szCs w:val="24"/>
          <w:lang w:eastAsia="sk-SK"/>
        </w:rPr>
        <w:t xml:space="preserve"> : stavebník je správcom dotknutých stavieb</w:t>
      </w:r>
    </w:p>
    <w:p w14:paraId="01198C40" w14:textId="77777777" w:rsidR="008F1DEF" w:rsidRPr="003F6D8E" w:rsidRDefault="008F1DEF" w:rsidP="003C73CA">
      <w:pPr>
        <w:pBdr>
          <w:bottom w:val="single" w:sz="2" w:space="1" w:color="000000"/>
        </w:pBdr>
        <w:jc w:val="both"/>
        <w:rPr>
          <w:rFonts w:ascii="Times New Roman" w:hAnsi="Times New Roman" w:cs="Times New Roman"/>
          <w:i/>
          <w:iCs/>
          <w:color w:val="C9211E"/>
          <w:sz w:val="24"/>
          <w:szCs w:val="24"/>
        </w:rPr>
      </w:pPr>
    </w:p>
    <w:p w14:paraId="4C261485"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6" w:name="_Toc215553688"/>
      <w:bookmarkStart w:id="7" w:name="_Hlk220657951"/>
      <w:r w:rsidRPr="003F6D8E">
        <w:rPr>
          <w:rFonts w:ascii="Times New Roman" w:hAnsi="Times New Roman" w:cs="Times New Roman"/>
          <w:sz w:val="24"/>
          <w:szCs w:val="24"/>
        </w:rPr>
        <w:t>ZÁKLADNÉ ÚDAJE O NAVRHOVANEJ STAVBE ALEBO SÚBORE STAVIEB A ICH PREVÁDZKE</w:t>
      </w:r>
      <w:bookmarkEnd w:id="6"/>
    </w:p>
    <w:p w14:paraId="6BEDFEAB" w14:textId="77777777" w:rsidR="008F1DEF" w:rsidRPr="003F6D8E" w:rsidRDefault="00555542" w:rsidP="003C73CA">
      <w:pPr>
        <w:pStyle w:val="Nadpis2"/>
        <w:numPr>
          <w:ilvl w:val="1"/>
          <w:numId w:val="10"/>
        </w:numPr>
        <w:ind w:left="57"/>
        <w:jc w:val="both"/>
        <w:rPr>
          <w:rFonts w:ascii="Times New Roman" w:hAnsi="Times New Roman" w:cs="Times New Roman"/>
          <w:sz w:val="24"/>
          <w:szCs w:val="24"/>
        </w:rPr>
      </w:pPr>
      <w:bookmarkStart w:id="8" w:name="_Toc215553689"/>
      <w:bookmarkEnd w:id="7"/>
      <w:r w:rsidRPr="003F6D8E">
        <w:rPr>
          <w:rFonts w:ascii="Times New Roman" w:hAnsi="Times New Roman" w:cs="Times New Roman"/>
          <w:sz w:val="24"/>
          <w:szCs w:val="24"/>
        </w:rPr>
        <w:t>ZÁKLADNÉ ÚDAJE O NAVRHOVANEJ STAVBE, JEJ ROZSAHU A ÚČELE</w:t>
      </w:r>
      <w:bookmarkEnd w:id="8"/>
    </w:p>
    <w:p w14:paraId="244FCEF3" w14:textId="13AF7351"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color w:val="auto"/>
          <w:sz w:val="24"/>
          <w:szCs w:val="24"/>
        </w:rPr>
        <w:t>Objekt je situovaný v zástavbe objektov v areáli UNLP Košice na ulici Trieda SNP č.1. Košice, v jeho južnej časti, čiže nedôjde k žiadnemu dotknutiu územia mimo areálu pozemku. Sumár parciel je ohraničený zo západnej strany budovou Polikliniky, zo severnej strany budovou Monobloku vysokou a nízkou časťou, z východnej strany DFN Košice a z južnej strany Ondavskou  ulicou. Spôsob doterajšieho využitia je</w:t>
      </w:r>
      <w:r w:rsidR="00943745">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lastRenderedPageBreak/>
        <w:t>nasledovný: na I.NP časť priestorov slúži pre urgentný príjem, časť priestorov slúži pre prezliekanie pacientov na príjem a odloženie veci výťahom do suterénu a časť priestorov slúži pre archív, kanceláriu a dennú miestnosť.  Na I.PP sú centrálne šatne pre urgentný príjem a sklad, ostatné priestory neslúžia pre urgentný príjem.</w:t>
      </w:r>
    </w:p>
    <w:p w14:paraId="24C2F84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Urgentný príjem typu II.,  sa bude realizovať v areáli UNLP Košice, na p.č.3/1, 3/12, 3/43, 3/46, 3/78,  katastrálne územie Terasa, obec Košice Západ, okres Košice II</w:t>
      </w:r>
    </w:p>
    <w:p w14:paraId="66BA7D06" w14:textId="121A626E"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UNL. Pasteura  je špičkovým zdravotníckym pracoviskom, ktor</w:t>
      </w:r>
      <w:r w:rsidR="00F16F2A">
        <w:rPr>
          <w:rFonts w:ascii="Times New Roman" w:hAnsi="Times New Roman" w:cs="Times New Roman"/>
          <w:color w:val="auto"/>
          <w:sz w:val="24"/>
          <w:szCs w:val="24"/>
        </w:rPr>
        <w:t>é</w:t>
      </w:r>
      <w:r w:rsidRPr="003F6D8E">
        <w:rPr>
          <w:rFonts w:ascii="Times New Roman" w:hAnsi="Times New Roman" w:cs="Times New Roman"/>
          <w:color w:val="auto"/>
          <w:sz w:val="24"/>
          <w:szCs w:val="24"/>
        </w:rPr>
        <w:t xml:space="preserve"> zároveň slúži ako výučbová základňa  pre študentov medicíny lekárskej fakulty UPJŠ. Rastúci trend počtu pacientov a zároveň potreba zvýšenia kvality efektívnosti a dostupnosti poskytovanej starostlivosti kladie zvýšené nároky na UNLP, najmä čo sa týka zriadenia Urgentného príjmu typu II., s možnosťou kompletnej diagnostiky, resuscitácie a prípadne aj urgentného operačného zákroku.  Ako jediným možným riešením sú prístavby k jestvujúcej budove, ktorými by sa dobudoval Urgentný príjem  typu II. pre dospelých, v ktorom by sa koncentrovala špičková urgentná starostlivosť pre pacientov z Košického kraja. Stavba je v súlade s dlhodobým zámerom investora, územného plánu mesta Košice, rovnako s priestorovými danosťami.</w:t>
      </w:r>
    </w:p>
    <w:p w14:paraId="1B5B3DDA" w14:textId="2B8A4AB2"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Charakter stavby si nevyžaduje likvidáciu prevádzok, objektov a zariadení, pretože stavba sa bude realizovať v jestvujúcich priestoroch UNLP. Bude nevyhnutné presťahovanie </w:t>
      </w:r>
      <w:r w:rsidR="0063060D">
        <w:rPr>
          <w:rFonts w:ascii="Times New Roman" w:hAnsi="Times New Roman" w:cs="Times New Roman"/>
          <w:color w:val="auto"/>
          <w:sz w:val="24"/>
          <w:szCs w:val="24"/>
        </w:rPr>
        <w:t xml:space="preserve">mobiliáru </w:t>
      </w:r>
      <w:r w:rsidRPr="003F6D8E">
        <w:rPr>
          <w:rFonts w:ascii="Times New Roman" w:hAnsi="Times New Roman" w:cs="Times New Roman"/>
          <w:color w:val="auto"/>
          <w:sz w:val="24"/>
          <w:szCs w:val="24"/>
        </w:rPr>
        <w:t>urgentného príjmu počas realizácie stavby do dočasných novovzniknutých priestorov v hale návštev</w:t>
      </w:r>
      <w:r w:rsidR="009C7CD1">
        <w:rPr>
          <w:rFonts w:ascii="Times New Roman" w:hAnsi="Times New Roman" w:cs="Times New Roman"/>
          <w:color w:val="auto"/>
          <w:sz w:val="24"/>
          <w:szCs w:val="24"/>
        </w:rPr>
        <w:t xml:space="preserve">, presťahovanie </w:t>
      </w:r>
      <w:r w:rsidR="002F73F3">
        <w:rPr>
          <w:rFonts w:ascii="Times New Roman" w:hAnsi="Times New Roman" w:cs="Times New Roman"/>
          <w:color w:val="auto"/>
          <w:sz w:val="24"/>
          <w:szCs w:val="24"/>
        </w:rPr>
        <w:t xml:space="preserve">mobiliáru </w:t>
      </w:r>
      <w:r w:rsidR="009C7CD1">
        <w:rPr>
          <w:rFonts w:ascii="Times New Roman" w:hAnsi="Times New Roman" w:cs="Times New Roman"/>
          <w:color w:val="auto"/>
          <w:sz w:val="24"/>
          <w:szCs w:val="24"/>
        </w:rPr>
        <w:t>zabezpečí verejný obstarávateľ</w:t>
      </w:r>
      <w:r w:rsidRPr="003F6D8E">
        <w:rPr>
          <w:rFonts w:ascii="Times New Roman" w:hAnsi="Times New Roman" w:cs="Times New Roman"/>
          <w:color w:val="auto"/>
          <w:sz w:val="24"/>
          <w:szCs w:val="24"/>
        </w:rPr>
        <w:t>.</w:t>
      </w:r>
    </w:p>
    <w:p w14:paraId="1660928A" w14:textId="77777777" w:rsidR="008F1DEF" w:rsidRPr="003F6D8E" w:rsidRDefault="008F1DEF" w:rsidP="003C73CA">
      <w:pPr>
        <w:jc w:val="both"/>
        <w:rPr>
          <w:rFonts w:ascii="Times New Roman" w:hAnsi="Times New Roman" w:cs="Times New Roman"/>
          <w:color w:val="FF1493"/>
          <w:sz w:val="24"/>
          <w:szCs w:val="24"/>
        </w:rPr>
      </w:pPr>
    </w:p>
    <w:p w14:paraId="36FF0911" w14:textId="535F8E4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u w:val="single"/>
        </w:rPr>
        <w:t xml:space="preserve">ÚČEL STAVBY A JEJ PREVÁDZKY : </w:t>
      </w:r>
      <w:r w:rsidRPr="003F6D8E">
        <w:rPr>
          <w:rFonts w:ascii="Times New Roman" w:hAnsi="Times New Roman" w:cs="Times New Roman"/>
          <w:color w:val="auto"/>
          <w:sz w:val="24"/>
          <w:szCs w:val="24"/>
        </w:rPr>
        <w:t xml:space="preserve">  </w:t>
      </w:r>
    </w:p>
    <w:p w14:paraId="0C98DE71" w14:textId="4E1D4151"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Účel stavby aj dotknutých priestorov ostáva bezo zmien = zdravotnícke zariadenie / nemocnica</w:t>
      </w:r>
    </w:p>
    <w:p w14:paraId="5F9A545D" w14:textId="77777777" w:rsidR="008F1DEF" w:rsidRPr="003F6D8E" w:rsidRDefault="008F1DEF" w:rsidP="003C73CA">
      <w:pPr>
        <w:jc w:val="both"/>
        <w:rPr>
          <w:rFonts w:ascii="Times New Roman" w:hAnsi="Times New Roman" w:cs="Times New Roman"/>
          <w:color w:val="FF1493"/>
          <w:sz w:val="24"/>
          <w:szCs w:val="24"/>
        </w:rPr>
      </w:pPr>
    </w:p>
    <w:p w14:paraId="0C91892A" w14:textId="77777777" w:rsidR="009172EE" w:rsidRPr="003F6D8E" w:rsidRDefault="009172EE" w:rsidP="003C73CA">
      <w:pPr>
        <w:jc w:val="both"/>
        <w:rPr>
          <w:rFonts w:ascii="Times New Roman" w:hAnsi="Times New Roman" w:cs="Times New Roman"/>
          <w:b/>
          <w:bCs/>
          <w:sz w:val="24"/>
          <w:szCs w:val="24"/>
          <w:u w:val="single"/>
        </w:rPr>
      </w:pPr>
      <w:r w:rsidRPr="003F6D8E">
        <w:rPr>
          <w:rFonts w:ascii="Times New Roman" w:hAnsi="Times New Roman" w:cs="Times New Roman"/>
          <w:b/>
          <w:bCs/>
          <w:sz w:val="24"/>
          <w:szCs w:val="24"/>
          <w:u w:val="single"/>
        </w:rPr>
        <w:t xml:space="preserve">PREDMET A ROZSAH ZADANIA: </w:t>
      </w:r>
    </w:p>
    <w:p w14:paraId="4647C263" w14:textId="77777777" w:rsidR="009172EE" w:rsidRPr="003F6D8E" w:rsidRDefault="009172EE" w:rsidP="003C73CA">
      <w:pPr>
        <w:pStyle w:val="Odsekzoznamu"/>
        <w:numPr>
          <w:ilvl w:val="0"/>
          <w:numId w:val="29"/>
        </w:numPr>
        <w:jc w:val="both"/>
        <w:rPr>
          <w:rFonts w:ascii="Times New Roman" w:hAnsi="Times New Roman" w:cs="Times New Roman"/>
          <w:sz w:val="24"/>
          <w:szCs w:val="24"/>
        </w:rPr>
      </w:pPr>
      <w:r w:rsidRPr="003F6D8E">
        <w:rPr>
          <w:rFonts w:ascii="Times New Roman" w:hAnsi="Times New Roman" w:cs="Times New Roman"/>
          <w:b/>
          <w:bCs/>
          <w:sz w:val="24"/>
          <w:szCs w:val="24"/>
        </w:rPr>
        <w:t>Zabezpečenie a vypracovanie všetkých stupňov prípravnej, projektovej a realizačnej dokumentácie</w:t>
      </w:r>
      <w:r w:rsidRPr="003F6D8E">
        <w:rPr>
          <w:rFonts w:ascii="Times New Roman" w:hAnsi="Times New Roman" w:cs="Times New Roman"/>
          <w:sz w:val="24"/>
          <w:szCs w:val="24"/>
        </w:rPr>
        <w:t xml:space="preserve"> (v zmysle § 8 až §10 zákona 25/2025 Z.z. SR) nevyhnutnej k riadnej realizácii diela, k jeho kolaudácii a prevzatia stavby do užívania (uvedenia do prevádzky).</w:t>
      </w:r>
    </w:p>
    <w:p w14:paraId="49F9174C" w14:textId="77777777" w:rsidR="009172EE" w:rsidRPr="003F6D8E" w:rsidRDefault="009172EE" w:rsidP="003C73CA">
      <w:pPr>
        <w:pStyle w:val="Odsekzoznamu"/>
        <w:numPr>
          <w:ilvl w:val="0"/>
          <w:numId w:val="29"/>
        </w:numPr>
        <w:jc w:val="both"/>
        <w:rPr>
          <w:rFonts w:ascii="Times New Roman" w:hAnsi="Times New Roman" w:cs="Times New Roman"/>
          <w:sz w:val="24"/>
          <w:szCs w:val="24"/>
        </w:rPr>
      </w:pPr>
      <w:r w:rsidRPr="003F6D8E">
        <w:rPr>
          <w:rFonts w:ascii="Times New Roman" w:hAnsi="Times New Roman" w:cs="Times New Roman"/>
          <w:b/>
          <w:bCs/>
          <w:sz w:val="24"/>
          <w:szCs w:val="24"/>
        </w:rPr>
        <w:t>Zabezpečenie súvisiacej inžinierskej činnosti</w:t>
      </w:r>
      <w:r w:rsidRPr="003F6D8E">
        <w:rPr>
          <w:rFonts w:ascii="Times New Roman" w:hAnsi="Times New Roman" w:cs="Times New Roman"/>
          <w:sz w:val="24"/>
          <w:szCs w:val="24"/>
        </w:rPr>
        <w:t xml:space="preserve"> a všetkých administratívnych úkonov súvisiacich s povoľovaním navrhovanej stavby a stavebných úprav, nevyhnutných povolení k realizácii diela, k jeho kolaudácii a k uvedeniu do prevádzky. </w:t>
      </w:r>
    </w:p>
    <w:p w14:paraId="73FF9573" w14:textId="66C1AD45" w:rsidR="009172EE" w:rsidRPr="003F6D8E" w:rsidRDefault="009172EE" w:rsidP="006266D5">
      <w:pPr>
        <w:pStyle w:val="Odsekzoznamu"/>
        <w:numPr>
          <w:ilvl w:val="0"/>
          <w:numId w:val="29"/>
        </w:numPr>
        <w:spacing w:after="0"/>
        <w:ind w:left="714" w:hanging="357"/>
        <w:jc w:val="both"/>
        <w:rPr>
          <w:rFonts w:ascii="Times New Roman" w:hAnsi="Times New Roman" w:cs="Times New Roman"/>
          <w:b/>
          <w:bCs/>
          <w:sz w:val="24"/>
          <w:szCs w:val="24"/>
        </w:rPr>
      </w:pPr>
      <w:r w:rsidRPr="003F6D8E">
        <w:rPr>
          <w:rFonts w:ascii="Times New Roman" w:hAnsi="Times New Roman" w:cs="Times New Roman"/>
          <w:b/>
          <w:bCs/>
          <w:sz w:val="24"/>
          <w:szCs w:val="24"/>
        </w:rPr>
        <w:t>Zabezpečenie a kompletná realizácie diela, ktorá spočíva najmä v realizácii:</w:t>
      </w:r>
    </w:p>
    <w:p w14:paraId="2F154AA0" w14:textId="77777777"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Kompletných stavebných úprav jestvujúcich priestorov na 1.NP a 1.PP (vrátane búracích a prípravných prác, vrátane kompletnej výmeny TZB v riešených priestoroch)</w:t>
      </w:r>
    </w:p>
    <w:p w14:paraId="5EDC9A8A" w14:textId="77777777"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Celkovom alebo čiastočnom odstránení nadzemnej časti jednopodlažnej časti objektu (jestvujúca jednopodlažná južná prístavba , vrátane zastrešenia príjazdovej komunikácie pre sanitky)</w:t>
      </w:r>
    </w:p>
    <w:p w14:paraId="502185BC" w14:textId="77777777"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 xml:space="preserve">Južnej jednopodlažnej prístavby na úrovni 1.NP - v mieste odstránenej konštrukcie </w:t>
      </w:r>
    </w:p>
    <w:p w14:paraId="311462D3" w14:textId="6659CB17"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 xml:space="preserve">Východnej jednopodlažnej prístavby v úrovni 1.NP - v mieste vnútrobloku – vrátane nevyhnutných stavebných úprav konštrukcie zastrešenie exteriérového chodníka (úprava napojenia prístavby na konštrukciu zastrešenia pasáže, výmena strešného plášťa a odvod zrážkových vôd zo strechy </w:t>
      </w:r>
      <w:proofErr w:type="spellStart"/>
      <w:r w:rsidRPr="003F6D8E">
        <w:rPr>
          <w:rFonts w:ascii="Times New Roman" w:hAnsi="Times New Roman" w:cs="Times New Roman"/>
          <w:sz w:val="24"/>
          <w:szCs w:val="24"/>
        </w:rPr>
        <w:t>prestrešenia</w:t>
      </w:r>
      <w:proofErr w:type="spellEnd"/>
      <w:r w:rsidRPr="003F6D8E">
        <w:rPr>
          <w:rFonts w:ascii="Times New Roman" w:hAnsi="Times New Roman" w:cs="Times New Roman"/>
          <w:sz w:val="24"/>
          <w:szCs w:val="24"/>
        </w:rPr>
        <w:t xml:space="preserve"> pasáže ako aj z riešených prístavieb)</w:t>
      </w:r>
    </w:p>
    <w:p w14:paraId="76201735" w14:textId="77777777"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Úprav stavbou dotknutých okolitých spevnených plôch, vrátane realizácie úprav jestvujúceho vonkajšieho schodiska, a realizácia vonkajšej bezbariérovej vyrovnávacej rampy</w:t>
      </w:r>
    </w:p>
    <w:p w14:paraId="4827554C" w14:textId="1DD11A42" w:rsidR="009172EE" w:rsidRPr="003F6D8E" w:rsidRDefault="009172EE" w:rsidP="003C73CA">
      <w:pPr>
        <w:numPr>
          <w:ilvl w:val="1"/>
          <w:numId w:val="21"/>
        </w:numPr>
        <w:jc w:val="both"/>
        <w:rPr>
          <w:rFonts w:ascii="Times New Roman" w:hAnsi="Times New Roman" w:cs="Times New Roman"/>
          <w:sz w:val="24"/>
          <w:szCs w:val="24"/>
        </w:rPr>
      </w:pPr>
      <w:r w:rsidRPr="003F6D8E">
        <w:rPr>
          <w:rFonts w:ascii="Times New Roman" w:hAnsi="Times New Roman" w:cs="Times New Roman"/>
          <w:sz w:val="24"/>
          <w:szCs w:val="24"/>
        </w:rPr>
        <w:t xml:space="preserve">Kompletného vybavenia riešených priestorov a prístavieb  technickým zariadením budovy (TZB), kde odovzdané priestory musia byť plne funkčné a pripravené iba na osadenie a </w:t>
      </w:r>
      <w:proofErr w:type="spellStart"/>
      <w:r w:rsidRPr="003F6D8E">
        <w:rPr>
          <w:rFonts w:ascii="Times New Roman" w:hAnsi="Times New Roman" w:cs="Times New Roman"/>
          <w:sz w:val="24"/>
          <w:szCs w:val="24"/>
        </w:rPr>
        <w:t>dovybavenie</w:t>
      </w:r>
      <w:proofErr w:type="spellEnd"/>
      <w:r w:rsidRPr="003F6D8E">
        <w:rPr>
          <w:rFonts w:ascii="Times New Roman" w:hAnsi="Times New Roman" w:cs="Times New Roman"/>
          <w:sz w:val="24"/>
          <w:szCs w:val="24"/>
        </w:rPr>
        <w:t xml:space="preserve"> zdravotníckou technológiou a zdravotníckym mobiliárom. Pripravenosť pre osadenie týchto prvkov musí byť zabezpečená zo strany Zhotoviteľa stavby. </w:t>
      </w:r>
    </w:p>
    <w:p w14:paraId="3E5A0A77" w14:textId="39A59037" w:rsidR="008F1DEF" w:rsidRPr="003F6D8E" w:rsidRDefault="008F1DEF" w:rsidP="003C73CA">
      <w:pPr>
        <w:jc w:val="both"/>
        <w:rPr>
          <w:rFonts w:ascii="Times New Roman" w:hAnsi="Times New Roman" w:cs="Times New Roman"/>
          <w:color w:val="006400"/>
          <w:sz w:val="24"/>
          <w:szCs w:val="24"/>
        </w:rPr>
      </w:pPr>
    </w:p>
    <w:p w14:paraId="1F505A1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u w:val="single"/>
        </w:rPr>
        <w:t xml:space="preserve">ODPORÚČANÝ (Predpokladaný )  STUPEŇ DOKUMENTÁCIE: </w:t>
      </w:r>
      <w:r w:rsidRPr="003F6D8E">
        <w:rPr>
          <w:rFonts w:ascii="Times New Roman" w:hAnsi="Times New Roman" w:cs="Times New Roman"/>
          <w:b/>
          <w:bCs/>
          <w:color w:val="auto"/>
          <w:sz w:val="24"/>
          <w:szCs w:val="24"/>
        </w:rPr>
        <w:t xml:space="preserve"> </w:t>
      </w:r>
    </w:p>
    <w:p w14:paraId="689BE1B1" w14:textId="578BC0C4"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SZZ = Zmena</w:t>
      </w:r>
      <w:r w:rsidR="00EC617E">
        <w:rPr>
          <w:rFonts w:ascii="Times New Roman" w:hAnsi="Times New Roman" w:cs="Times New Roman"/>
          <w:i/>
          <w:iCs/>
          <w:color w:val="auto"/>
          <w:sz w:val="24"/>
          <w:szCs w:val="24"/>
        </w:rPr>
        <w:t>/úprava</w:t>
      </w:r>
      <w:r w:rsidRPr="003F6D8E">
        <w:rPr>
          <w:rFonts w:ascii="Times New Roman" w:hAnsi="Times New Roman" w:cs="Times New Roman"/>
          <w:i/>
          <w:iCs/>
          <w:color w:val="auto"/>
          <w:sz w:val="24"/>
          <w:szCs w:val="24"/>
        </w:rPr>
        <w:t xml:space="preserve"> stavebného zámeru </w:t>
      </w:r>
    </w:p>
    <w:p w14:paraId="3F2E20E3" w14:textId="77777777"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PSP = Projekt stavby</w:t>
      </w:r>
    </w:p>
    <w:p w14:paraId="67B07948" w14:textId="77777777"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PSZ = Zmena projektu stavby / v prípade potreby</w:t>
      </w:r>
    </w:p>
    <w:p w14:paraId="7829B0AB" w14:textId="77777777"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VPP = Vykonávací projekt</w:t>
      </w:r>
    </w:p>
    <w:p w14:paraId="726B9770" w14:textId="77777777"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RDS = Realizačná dokumentácia stavby (Výrobná príprava zhotoviteľa a stavebný denník)</w:t>
      </w:r>
    </w:p>
    <w:p w14:paraId="249DA58A" w14:textId="77777777" w:rsidR="008F1DEF" w:rsidRPr="003F6D8E" w:rsidRDefault="00555542" w:rsidP="003C73CA">
      <w:pPr>
        <w:numPr>
          <w:ilvl w:val="0"/>
          <w:numId w:val="24"/>
        </w:num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lastRenderedPageBreak/>
        <w:t>DSZ = Dokumentácia skutočného zhotovenia</w:t>
      </w:r>
    </w:p>
    <w:p w14:paraId="4EE470BB" w14:textId="77777777" w:rsidR="008F1DEF" w:rsidRPr="003F6D8E" w:rsidRDefault="008F1DEF" w:rsidP="003C73CA">
      <w:pPr>
        <w:pStyle w:val="Default"/>
        <w:ind w:left="720"/>
        <w:jc w:val="both"/>
        <w:rPr>
          <w:rFonts w:cs="Times New Roman"/>
          <w:i/>
          <w:iCs/>
          <w:color w:val="auto"/>
          <w:sz w:val="24"/>
          <w:szCs w:val="24"/>
        </w:rPr>
      </w:pPr>
    </w:p>
    <w:p w14:paraId="2CC5885B" w14:textId="77777777" w:rsidR="008F1DEF" w:rsidRPr="003F6D8E" w:rsidRDefault="00555542" w:rsidP="003C73CA">
      <w:pPr>
        <w:pStyle w:val="Nadpis2"/>
        <w:numPr>
          <w:ilvl w:val="1"/>
          <w:numId w:val="10"/>
        </w:numPr>
        <w:ind w:left="57"/>
        <w:jc w:val="both"/>
        <w:rPr>
          <w:rFonts w:ascii="Times New Roman" w:hAnsi="Times New Roman" w:cs="Times New Roman"/>
          <w:sz w:val="24"/>
          <w:szCs w:val="24"/>
        </w:rPr>
      </w:pPr>
      <w:bookmarkStart w:id="9" w:name="_Toc215553690"/>
      <w:r w:rsidRPr="003F6D8E">
        <w:rPr>
          <w:rFonts w:ascii="Times New Roman" w:hAnsi="Times New Roman" w:cs="Times New Roman"/>
          <w:sz w:val="24"/>
          <w:szCs w:val="24"/>
        </w:rPr>
        <w:t>ZÁKLADNÉ ROZMEROVÉ A KAPACITNÉ ÚDAJE STAVBY</w:t>
      </w:r>
      <w:bookmarkEnd w:id="9"/>
    </w:p>
    <w:p w14:paraId="310CDD68" w14:textId="77777777" w:rsidR="008F1DEF" w:rsidRPr="003F6D8E" w:rsidRDefault="008F1DEF" w:rsidP="003C73CA">
      <w:pPr>
        <w:ind w:left="567" w:hanging="227"/>
        <w:jc w:val="both"/>
        <w:rPr>
          <w:rFonts w:ascii="Times New Roman" w:hAnsi="Times New Roman" w:cs="Times New Roman"/>
          <w:color w:val="auto"/>
          <w:sz w:val="24"/>
          <w:szCs w:val="24"/>
        </w:rPr>
      </w:pPr>
    </w:p>
    <w:p w14:paraId="5596AA2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 xml:space="preserve">RIEŠENÁ PLOCHA (RIEŠENÁ ČASŤ) - JESTVUJÚCI STAV     </w:t>
      </w:r>
      <w:r w:rsidRPr="003F6D8E">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p>
    <w:p w14:paraId="100AB666" w14:textId="77777777" w:rsidR="008F1DEF" w:rsidRPr="003F6D8E" w:rsidRDefault="00555542" w:rsidP="003C73CA">
      <w:pPr>
        <w:numPr>
          <w:ilvl w:val="0"/>
          <w:numId w:val="21"/>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 xml:space="preserve">I.NP : 1600 m2 </w:t>
      </w:r>
      <w:r w:rsidRPr="003F6D8E">
        <w:rPr>
          <w:rFonts w:ascii="Times New Roman" w:hAnsi="Times New Roman" w:cs="Times New Roman"/>
          <w:color w:val="auto"/>
          <w:sz w:val="24"/>
          <w:szCs w:val="24"/>
        </w:rPr>
        <w:t xml:space="preserve"> (celková riešená plocha vrátane </w:t>
      </w:r>
      <w:r w:rsidR="00701971" w:rsidRPr="003F6D8E">
        <w:rPr>
          <w:rFonts w:ascii="Times New Roman" w:hAnsi="Times New Roman" w:cs="Times New Roman"/>
          <w:color w:val="auto"/>
          <w:sz w:val="24"/>
          <w:szCs w:val="24"/>
        </w:rPr>
        <w:t>za</w:t>
      </w:r>
      <w:r w:rsidRPr="003F6D8E">
        <w:rPr>
          <w:rFonts w:ascii="Times New Roman" w:hAnsi="Times New Roman" w:cs="Times New Roman"/>
          <w:color w:val="auto"/>
          <w:sz w:val="24"/>
          <w:szCs w:val="24"/>
        </w:rPr>
        <w:t>strešenia príjazdu sanitiek na 1.NP)</w:t>
      </w:r>
    </w:p>
    <w:p w14:paraId="06040FD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t xml:space="preserve">     </w:t>
      </w:r>
      <w:r w:rsidRPr="003F6D8E">
        <w:rPr>
          <w:rFonts w:ascii="Times New Roman" w:hAnsi="Times New Roman" w:cs="Times New Roman"/>
          <w:b/>
          <w:bCs/>
          <w:color w:val="auto"/>
          <w:sz w:val="24"/>
          <w:szCs w:val="24"/>
        </w:rPr>
        <w:t xml:space="preserve"> </w:t>
      </w:r>
      <w:r w:rsidRPr="003F6D8E">
        <w:rPr>
          <w:rFonts w:ascii="Times New Roman" w:hAnsi="Times New Roman" w:cs="Times New Roman"/>
          <w:b/>
          <w:bCs/>
          <w:i/>
          <w:iCs/>
          <w:color w:val="auto"/>
          <w:sz w:val="24"/>
          <w:szCs w:val="24"/>
        </w:rPr>
        <w:t xml:space="preserve">z celkovej plochy 1600m2 na 1.NP  je : </w:t>
      </w:r>
    </w:p>
    <w:p w14:paraId="64DF9792" w14:textId="77777777" w:rsidR="008F1DEF" w:rsidRPr="003F6D8E" w:rsidRDefault="00555542" w:rsidP="003C73CA">
      <w:pPr>
        <w:numPr>
          <w:ilvl w:val="1"/>
          <w:numId w:val="21"/>
        </w:numPr>
        <w:jc w:val="both"/>
        <w:rPr>
          <w:rFonts w:ascii="Times New Roman" w:hAnsi="Times New Roman" w:cs="Times New Roman"/>
          <w:color w:val="auto"/>
          <w:sz w:val="24"/>
          <w:szCs w:val="24"/>
        </w:rPr>
      </w:pPr>
      <w:r w:rsidRPr="003F6D8E">
        <w:rPr>
          <w:rFonts w:ascii="Times New Roman" w:hAnsi="Times New Roman" w:cs="Times New Roman"/>
          <w:i/>
          <w:iCs/>
          <w:color w:val="auto"/>
          <w:sz w:val="24"/>
          <w:szCs w:val="24"/>
          <w:u w:val="single"/>
        </w:rPr>
        <w:t>riešený vnútorný priestor URGENT :</w:t>
      </w:r>
      <w:r w:rsidRPr="003F6D8E">
        <w:rPr>
          <w:rFonts w:ascii="Times New Roman" w:hAnsi="Times New Roman" w:cs="Times New Roman"/>
          <w:i/>
          <w:iCs/>
          <w:color w:val="auto"/>
          <w:sz w:val="24"/>
          <w:szCs w:val="24"/>
        </w:rPr>
        <w:t xml:space="preserve"> </w:t>
      </w:r>
      <w:r w:rsidRPr="003F6D8E">
        <w:rPr>
          <w:rFonts w:ascii="Times New Roman" w:hAnsi="Times New Roman" w:cs="Times New Roman"/>
          <w:i/>
          <w:iCs/>
          <w:color w:val="auto"/>
          <w:sz w:val="24"/>
          <w:szCs w:val="24"/>
        </w:rPr>
        <w:tab/>
        <w:t>1252m2</w:t>
      </w:r>
      <w:r w:rsidRPr="003F6D8E">
        <w:rPr>
          <w:rFonts w:ascii="Times New Roman" w:hAnsi="Times New Roman" w:cs="Times New Roman"/>
          <w:color w:val="auto"/>
          <w:sz w:val="24"/>
          <w:szCs w:val="24"/>
        </w:rPr>
        <w:t xml:space="preserve"> = stavebné úpravy jestvujúceho riešeného vnútorného priestoru </w:t>
      </w:r>
      <w:proofErr w:type="spellStart"/>
      <w:r w:rsidRPr="003F6D8E">
        <w:rPr>
          <w:rFonts w:ascii="Times New Roman" w:hAnsi="Times New Roman" w:cs="Times New Roman"/>
          <w:color w:val="auto"/>
          <w:sz w:val="24"/>
          <w:szCs w:val="24"/>
        </w:rPr>
        <w:t>urgentu</w:t>
      </w:r>
      <w:proofErr w:type="spellEnd"/>
      <w:r w:rsidRPr="003F6D8E">
        <w:rPr>
          <w:rFonts w:ascii="Times New Roman" w:hAnsi="Times New Roman" w:cs="Times New Roman"/>
          <w:color w:val="auto"/>
          <w:sz w:val="24"/>
          <w:szCs w:val="24"/>
        </w:rPr>
        <w:t xml:space="preserve"> na 1.NP (vnútorný priestor na 1.NP v rámci 3 podlažnej nadzemnej čas</w:t>
      </w:r>
      <w:r w:rsidR="00701971" w:rsidRPr="003F6D8E">
        <w:rPr>
          <w:rFonts w:ascii="Times New Roman" w:hAnsi="Times New Roman" w:cs="Times New Roman"/>
          <w:color w:val="auto"/>
          <w:sz w:val="24"/>
          <w:szCs w:val="24"/>
        </w:rPr>
        <w:t>ť</w:t>
      </w:r>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jestv</w:t>
      </w:r>
      <w:proofErr w:type="spellEnd"/>
      <w:r w:rsidRPr="003F6D8E">
        <w:rPr>
          <w:rFonts w:ascii="Times New Roman" w:hAnsi="Times New Roman" w:cs="Times New Roman"/>
          <w:color w:val="auto"/>
          <w:sz w:val="24"/>
          <w:szCs w:val="24"/>
        </w:rPr>
        <w:t xml:space="preserve">. objektu) </w:t>
      </w:r>
    </w:p>
    <w:p w14:paraId="70C6A34A" w14:textId="77777777" w:rsidR="008F1DEF" w:rsidRPr="003F6D8E" w:rsidRDefault="00555542" w:rsidP="003C73CA">
      <w:pPr>
        <w:numPr>
          <w:ilvl w:val="1"/>
          <w:numId w:val="21"/>
        </w:numPr>
        <w:jc w:val="both"/>
        <w:rPr>
          <w:rFonts w:ascii="Times New Roman" w:hAnsi="Times New Roman" w:cs="Times New Roman"/>
          <w:color w:val="auto"/>
          <w:sz w:val="24"/>
          <w:szCs w:val="24"/>
        </w:rPr>
      </w:pPr>
      <w:r w:rsidRPr="003F6D8E">
        <w:rPr>
          <w:rFonts w:ascii="Times New Roman" w:hAnsi="Times New Roman" w:cs="Times New Roman"/>
          <w:i/>
          <w:iCs/>
          <w:color w:val="auto"/>
          <w:sz w:val="24"/>
          <w:szCs w:val="24"/>
          <w:u w:val="single"/>
        </w:rPr>
        <w:t xml:space="preserve">jestvujúca južná prístavba: </w:t>
      </w:r>
      <w:r w:rsidRPr="003F6D8E">
        <w:rPr>
          <w:rFonts w:ascii="Times New Roman" w:hAnsi="Times New Roman" w:cs="Times New Roman"/>
          <w:i/>
          <w:iCs/>
          <w:color w:val="auto"/>
          <w:sz w:val="24"/>
          <w:szCs w:val="24"/>
          <w:u w:val="single"/>
        </w:rPr>
        <w:tab/>
      </w:r>
      <w:r w:rsidRPr="003F6D8E">
        <w:rPr>
          <w:rFonts w:ascii="Times New Roman" w:hAnsi="Times New Roman" w:cs="Times New Roman"/>
          <w:i/>
          <w:iCs/>
          <w:color w:val="auto"/>
          <w:sz w:val="24"/>
          <w:szCs w:val="24"/>
          <w:u w:val="single"/>
        </w:rPr>
        <w:tab/>
        <w:t xml:space="preserve"> </w:t>
      </w:r>
      <w:r w:rsidRPr="003F6D8E">
        <w:rPr>
          <w:rFonts w:ascii="Times New Roman" w:hAnsi="Times New Roman" w:cs="Times New Roman"/>
          <w:i/>
          <w:iCs/>
          <w:color w:val="auto"/>
          <w:sz w:val="24"/>
          <w:szCs w:val="24"/>
        </w:rPr>
        <w:t xml:space="preserve">364m2 </w:t>
      </w:r>
      <w:r w:rsidRPr="003F6D8E">
        <w:rPr>
          <w:rFonts w:ascii="Times New Roman" w:hAnsi="Times New Roman" w:cs="Times New Roman"/>
          <w:color w:val="auto"/>
          <w:sz w:val="24"/>
          <w:szCs w:val="24"/>
        </w:rPr>
        <w:t>= jestvujúca južná prístavba, resp. jestvujúca jednopodlažná časť z južnej strany objektu určená na odstránenie = jestvujúca južná prístavba s</w:t>
      </w:r>
      <w:r w:rsidR="00701971" w:rsidRPr="003F6D8E">
        <w:rPr>
          <w:rFonts w:ascii="Times New Roman" w:hAnsi="Times New Roman" w:cs="Times New Roman"/>
          <w:color w:val="auto"/>
          <w:sz w:val="24"/>
          <w:szCs w:val="24"/>
        </w:rPr>
        <w:t>o</w:t>
      </w:r>
      <w:r w:rsidRPr="003F6D8E">
        <w:rPr>
          <w:rFonts w:ascii="Times New Roman" w:hAnsi="Times New Roman" w:cs="Times New Roman"/>
          <w:color w:val="auto"/>
          <w:sz w:val="24"/>
          <w:szCs w:val="24"/>
        </w:rPr>
        <w:t xml:space="preserve"> </w:t>
      </w:r>
      <w:r w:rsidR="00701971" w:rsidRPr="003F6D8E">
        <w:rPr>
          <w:rFonts w:ascii="Times New Roman" w:hAnsi="Times New Roman" w:cs="Times New Roman"/>
          <w:color w:val="auto"/>
          <w:sz w:val="24"/>
          <w:szCs w:val="24"/>
        </w:rPr>
        <w:t>za</w:t>
      </w:r>
      <w:r w:rsidRPr="003F6D8E">
        <w:rPr>
          <w:rFonts w:ascii="Times New Roman" w:hAnsi="Times New Roman" w:cs="Times New Roman"/>
          <w:color w:val="auto"/>
          <w:sz w:val="24"/>
          <w:szCs w:val="24"/>
        </w:rPr>
        <w:t>strešením príjazdu sanitiek na úrovni 1.NP</w:t>
      </w:r>
    </w:p>
    <w:p w14:paraId="51826209" w14:textId="64FC49B5" w:rsidR="008F1DEF" w:rsidRPr="003F6D8E" w:rsidRDefault="00555542" w:rsidP="003C73CA">
      <w:pPr>
        <w:numPr>
          <w:ilvl w:val="0"/>
          <w:numId w:val="21"/>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I.PP :</w:t>
      </w:r>
      <w:r w:rsidRPr="003F6D8E">
        <w:rPr>
          <w:rFonts w:ascii="Times New Roman" w:hAnsi="Times New Roman" w:cs="Times New Roman"/>
          <w:color w:val="auto"/>
          <w:sz w:val="24"/>
          <w:szCs w:val="24"/>
        </w:rPr>
        <w:t xml:space="preserve"> </w:t>
      </w:r>
      <w:r w:rsidRPr="003F6D8E">
        <w:rPr>
          <w:rFonts w:ascii="Times New Roman" w:hAnsi="Times New Roman" w:cs="Times New Roman"/>
          <w:b/>
          <w:bCs/>
          <w:color w:val="auto"/>
          <w:sz w:val="24"/>
          <w:szCs w:val="24"/>
        </w:rPr>
        <w:t xml:space="preserve">168m2 </w:t>
      </w:r>
      <w:r w:rsidRPr="003F6D8E">
        <w:rPr>
          <w:rFonts w:ascii="Times New Roman" w:hAnsi="Times New Roman" w:cs="Times New Roman"/>
          <w:color w:val="auto"/>
          <w:sz w:val="24"/>
          <w:szCs w:val="24"/>
        </w:rPr>
        <w:t>= celková riešená plocha jestvujúceho vnútorného priestoru na 1.PP</w:t>
      </w:r>
    </w:p>
    <w:p w14:paraId="6E1F3354" w14:textId="2CE845CB" w:rsidR="008F1DEF" w:rsidRPr="003F6D8E" w:rsidRDefault="00555542" w:rsidP="003C73CA">
      <w:pPr>
        <w:ind w:left="720"/>
        <w:jc w:val="both"/>
        <w:rPr>
          <w:rFonts w:ascii="Times New Roman" w:hAnsi="Times New Roman" w:cs="Times New Roman"/>
          <w:i/>
          <w:iCs/>
          <w:color w:val="auto"/>
          <w:sz w:val="24"/>
          <w:szCs w:val="24"/>
        </w:rPr>
      </w:pPr>
      <w:r w:rsidRPr="003F6D8E">
        <w:rPr>
          <w:rFonts w:ascii="Times New Roman" w:hAnsi="Times New Roman" w:cs="Times New Roman"/>
          <w:color w:val="auto"/>
          <w:sz w:val="24"/>
          <w:szCs w:val="24"/>
        </w:rPr>
        <w:t xml:space="preserve">POZNAMKA:  </w:t>
      </w:r>
      <w:r w:rsidRPr="003F6D8E">
        <w:rPr>
          <w:rFonts w:ascii="Times New Roman" w:hAnsi="Times New Roman" w:cs="Times New Roman"/>
          <w:i/>
          <w:iCs/>
          <w:color w:val="auto"/>
          <w:sz w:val="24"/>
          <w:szCs w:val="24"/>
        </w:rPr>
        <w:t>výška vnútorného priestoru v riešenej časti na 1.PP a 1.PP = 3,5m</w:t>
      </w:r>
    </w:p>
    <w:p w14:paraId="6DCF79E7" w14:textId="77777777" w:rsidR="00182421" w:rsidRPr="003F6D8E" w:rsidRDefault="00182421" w:rsidP="003C73CA">
      <w:pPr>
        <w:ind w:left="720"/>
        <w:jc w:val="both"/>
        <w:rPr>
          <w:rFonts w:ascii="Times New Roman" w:hAnsi="Times New Roman" w:cs="Times New Roman"/>
          <w:color w:val="auto"/>
          <w:sz w:val="24"/>
          <w:szCs w:val="24"/>
        </w:rPr>
      </w:pPr>
    </w:p>
    <w:p w14:paraId="3E010AC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 xml:space="preserve">RIEŠENÁ PLOCHA (RIEŠENÁ ČASŤ)– NOVONAVRHOVANÝ STAV    </w:t>
      </w:r>
    </w:p>
    <w:p w14:paraId="4906AE3C" w14:textId="7C43333A" w:rsidR="008F1DEF" w:rsidRPr="003F6D8E" w:rsidRDefault="00555542" w:rsidP="003C73CA">
      <w:pPr>
        <w:numPr>
          <w:ilvl w:val="0"/>
          <w:numId w:val="22"/>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 xml:space="preserve">I.NP : 2011 m2 </w:t>
      </w:r>
      <w:r w:rsidRPr="003F6D8E">
        <w:rPr>
          <w:rFonts w:ascii="Times New Roman" w:hAnsi="Times New Roman" w:cs="Times New Roman"/>
          <w:color w:val="auto"/>
          <w:sz w:val="24"/>
          <w:szCs w:val="24"/>
        </w:rPr>
        <w:t xml:space="preserve"> (celková riešená plocha) </w:t>
      </w:r>
    </w:p>
    <w:p w14:paraId="20571402" w14:textId="77777777" w:rsidR="008F1DEF" w:rsidRPr="003F6D8E" w:rsidRDefault="008F1DEF" w:rsidP="003C73CA">
      <w:pPr>
        <w:ind w:left="720"/>
        <w:jc w:val="both"/>
        <w:rPr>
          <w:rFonts w:ascii="Times New Roman" w:hAnsi="Times New Roman" w:cs="Times New Roman"/>
          <w:sz w:val="24"/>
          <w:szCs w:val="24"/>
        </w:rPr>
      </w:pPr>
    </w:p>
    <w:p w14:paraId="47A74CE5" w14:textId="77777777" w:rsidR="008F1DEF" w:rsidRPr="003F6D8E" w:rsidRDefault="00555542" w:rsidP="003C73CA">
      <w:pPr>
        <w:numPr>
          <w:ilvl w:val="1"/>
          <w:numId w:val="22"/>
        </w:numPr>
        <w:jc w:val="both"/>
        <w:rPr>
          <w:rFonts w:ascii="Times New Roman" w:hAnsi="Times New Roman" w:cs="Times New Roman"/>
          <w:color w:val="auto"/>
          <w:sz w:val="24"/>
          <w:szCs w:val="24"/>
        </w:rPr>
      </w:pPr>
      <w:r w:rsidRPr="003F6D8E">
        <w:rPr>
          <w:rFonts w:ascii="Times New Roman" w:hAnsi="Times New Roman" w:cs="Times New Roman"/>
          <w:i/>
          <w:iCs/>
          <w:color w:val="auto"/>
          <w:sz w:val="24"/>
          <w:szCs w:val="24"/>
          <w:u w:val="single"/>
        </w:rPr>
        <w:t xml:space="preserve">riešený vnútorný priestor URGENT : </w:t>
      </w:r>
      <w:r w:rsidRPr="003F6D8E">
        <w:rPr>
          <w:rFonts w:ascii="Times New Roman" w:hAnsi="Times New Roman" w:cs="Times New Roman"/>
          <w:i/>
          <w:iCs/>
          <w:color w:val="auto"/>
          <w:sz w:val="24"/>
          <w:szCs w:val="24"/>
        </w:rPr>
        <w:tab/>
        <w:t>1252 m2</w:t>
      </w:r>
      <w:r w:rsidRPr="003F6D8E">
        <w:rPr>
          <w:rFonts w:ascii="Times New Roman" w:hAnsi="Times New Roman" w:cs="Times New Roman"/>
          <w:color w:val="auto"/>
          <w:sz w:val="24"/>
          <w:szCs w:val="24"/>
        </w:rPr>
        <w:t xml:space="preserve"> = totožná plocha vnútorného priestoru = stavebné úpravy jestvujúceho riešeného vnútorného priestoru </w:t>
      </w:r>
      <w:proofErr w:type="spellStart"/>
      <w:r w:rsidRPr="003F6D8E">
        <w:rPr>
          <w:rFonts w:ascii="Times New Roman" w:hAnsi="Times New Roman" w:cs="Times New Roman"/>
          <w:color w:val="auto"/>
          <w:sz w:val="24"/>
          <w:szCs w:val="24"/>
        </w:rPr>
        <w:t>urgentu</w:t>
      </w:r>
      <w:proofErr w:type="spellEnd"/>
      <w:r w:rsidRPr="003F6D8E">
        <w:rPr>
          <w:rFonts w:ascii="Times New Roman" w:hAnsi="Times New Roman" w:cs="Times New Roman"/>
          <w:color w:val="auto"/>
          <w:sz w:val="24"/>
          <w:szCs w:val="24"/>
        </w:rPr>
        <w:t xml:space="preserve"> na 1.NP (vnútorný priestor na 1.NP v rámci 3 podlažnej nadzemnej čast</w:t>
      </w:r>
      <w:r w:rsidR="00701971" w:rsidRPr="003F6D8E">
        <w:rPr>
          <w:rFonts w:ascii="Times New Roman" w:hAnsi="Times New Roman" w:cs="Times New Roman"/>
          <w:color w:val="auto"/>
          <w:sz w:val="24"/>
          <w:szCs w:val="24"/>
        </w:rPr>
        <w:t>i</w:t>
      </w:r>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jestv</w:t>
      </w:r>
      <w:proofErr w:type="spellEnd"/>
      <w:r w:rsidRPr="003F6D8E">
        <w:rPr>
          <w:rFonts w:ascii="Times New Roman" w:hAnsi="Times New Roman" w:cs="Times New Roman"/>
          <w:color w:val="auto"/>
          <w:sz w:val="24"/>
          <w:szCs w:val="24"/>
        </w:rPr>
        <w:t>. objektu)</w:t>
      </w:r>
    </w:p>
    <w:p w14:paraId="783DC18F" w14:textId="7C33072F" w:rsidR="008F1DEF" w:rsidRPr="003F6D8E" w:rsidRDefault="00555542" w:rsidP="003C73CA">
      <w:pPr>
        <w:numPr>
          <w:ilvl w:val="1"/>
          <w:numId w:val="22"/>
        </w:numPr>
        <w:jc w:val="both"/>
        <w:rPr>
          <w:rFonts w:ascii="Times New Roman" w:hAnsi="Times New Roman" w:cs="Times New Roman"/>
          <w:color w:val="auto"/>
          <w:sz w:val="24"/>
          <w:szCs w:val="24"/>
        </w:rPr>
      </w:pPr>
      <w:r w:rsidRPr="003F6D8E">
        <w:rPr>
          <w:rFonts w:ascii="Times New Roman" w:hAnsi="Times New Roman" w:cs="Times New Roman"/>
          <w:i/>
          <w:iCs/>
          <w:color w:val="auto"/>
          <w:sz w:val="24"/>
          <w:szCs w:val="24"/>
          <w:u w:val="single"/>
        </w:rPr>
        <w:t>južná prístavba</w:t>
      </w:r>
      <w:r w:rsidRPr="003F6D8E">
        <w:rPr>
          <w:rFonts w:ascii="Times New Roman" w:hAnsi="Times New Roman" w:cs="Times New Roman"/>
          <w:i/>
          <w:iCs/>
          <w:color w:val="auto"/>
          <w:sz w:val="24"/>
          <w:szCs w:val="24"/>
        </w:rPr>
        <w:t xml:space="preserve"> (S01.1) :</w:t>
      </w:r>
      <w:r w:rsidRPr="003F6D8E">
        <w:rPr>
          <w:rFonts w:ascii="Times New Roman" w:hAnsi="Times New Roman" w:cs="Times New Roman"/>
          <w:i/>
          <w:iCs/>
          <w:color w:val="auto"/>
          <w:sz w:val="24"/>
          <w:szCs w:val="24"/>
        </w:rPr>
        <w:tab/>
      </w:r>
      <w:r w:rsidRPr="003F6D8E">
        <w:rPr>
          <w:rFonts w:ascii="Times New Roman" w:hAnsi="Times New Roman" w:cs="Times New Roman"/>
          <w:i/>
          <w:iCs/>
          <w:color w:val="auto"/>
          <w:sz w:val="24"/>
          <w:szCs w:val="24"/>
        </w:rPr>
        <w:tab/>
      </w:r>
      <w:r w:rsidRPr="003F6D8E">
        <w:rPr>
          <w:rFonts w:ascii="Times New Roman" w:hAnsi="Times New Roman" w:cs="Times New Roman"/>
          <w:i/>
          <w:iCs/>
          <w:color w:val="auto"/>
          <w:sz w:val="24"/>
          <w:szCs w:val="24"/>
        </w:rPr>
        <w:tab/>
        <w:t xml:space="preserve">588 m2  / </w:t>
      </w:r>
      <w:r w:rsidRPr="003F6D8E">
        <w:rPr>
          <w:rFonts w:ascii="Times New Roman" w:hAnsi="Times New Roman" w:cs="Times New Roman"/>
          <w:color w:val="auto"/>
          <w:sz w:val="24"/>
          <w:szCs w:val="24"/>
        </w:rPr>
        <w:t>v mieste odstránenej časti stavby (navrhovaná ako jednopodlažná stavba )</w:t>
      </w:r>
    </w:p>
    <w:p w14:paraId="74377904" w14:textId="77777777" w:rsidR="008F1DEF" w:rsidRPr="003F6D8E" w:rsidRDefault="00555542" w:rsidP="003C73CA">
      <w:pPr>
        <w:numPr>
          <w:ilvl w:val="1"/>
          <w:numId w:val="22"/>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u w:val="single"/>
        </w:rPr>
        <w:t>východná prístavba (S01.2) :</w:t>
      </w:r>
      <w:r w:rsidRPr="003F6D8E">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171 m2</w:t>
      </w:r>
    </w:p>
    <w:p w14:paraId="0F2A8837" w14:textId="77777777" w:rsidR="008F1DEF" w:rsidRPr="003F6D8E" w:rsidRDefault="008F1DEF" w:rsidP="003C73CA">
      <w:pPr>
        <w:ind w:left="1080"/>
        <w:jc w:val="both"/>
        <w:rPr>
          <w:rFonts w:ascii="Times New Roman" w:hAnsi="Times New Roman" w:cs="Times New Roman"/>
          <w:sz w:val="24"/>
          <w:szCs w:val="24"/>
        </w:rPr>
      </w:pPr>
    </w:p>
    <w:p w14:paraId="6DB85FE6" w14:textId="77777777" w:rsidR="008F1DEF" w:rsidRPr="003F6D8E" w:rsidRDefault="00555542" w:rsidP="003C73CA">
      <w:pPr>
        <w:numPr>
          <w:ilvl w:val="0"/>
          <w:numId w:val="22"/>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I.PP :</w:t>
      </w:r>
      <w:r w:rsidRPr="003F6D8E">
        <w:rPr>
          <w:rFonts w:ascii="Times New Roman" w:hAnsi="Times New Roman" w:cs="Times New Roman"/>
          <w:color w:val="auto"/>
          <w:sz w:val="24"/>
          <w:szCs w:val="24"/>
        </w:rPr>
        <w:t xml:space="preserve"> </w:t>
      </w:r>
      <w:r w:rsidRPr="003F6D8E">
        <w:rPr>
          <w:rFonts w:ascii="Times New Roman" w:hAnsi="Times New Roman" w:cs="Times New Roman"/>
          <w:b/>
          <w:bCs/>
          <w:color w:val="auto"/>
          <w:sz w:val="24"/>
          <w:szCs w:val="24"/>
        </w:rPr>
        <w:t xml:space="preserve">168m2 </w:t>
      </w:r>
      <w:r w:rsidRPr="003F6D8E">
        <w:rPr>
          <w:rFonts w:ascii="Times New Roman" w:hAnsi="Times New Roman" w:cs="Times New Roman"/>
          <w:color w:val="auto"/>
          <w:sz w:val="24"/>
          <w:szCs w:val="24"/>
        </w:rPr>
        <w:t>= celková riešená plocha jestvujúceho vnútorného priestoru na 1.PP</w:t>
      </w:r>
    </w:p>
    <w:p w14:paraId="53BC5453" w14:textId="77777777" w:rsidR="008F1DEF" w:rsidRPr="003F6D8E" w:rsidRDefault="00555542" w:rsidP="003C73CA">
      <w:pPr>
        <w:tabs>
          <w:tab w:val="left" w:pos="142"/>
          <w:tab w:val="left" w:pos="426"/>
        </w:tabs>
        <w:jc w:val="both"/>
        <w:rPr>
          <w:rFonts w:ascii="Times New Roman" w:hAnsi="Times New Roman" w:cs="Times New Roman"/>
          <w:color w:val="FF1493"/>
          <w:sz w:val="24"/>
          <w:szCs w:val="24"/>
        </w:rPr>
      </w:pP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r w:rsidRPr="003F6D8E">
        <w:rPr>
          <w:rFonts w:ascii="Times New Roman" w:hAnsi="Times New Roman" w:cs="Times New Roman"/>
          <w:color w:val="FF1493"/>
          <w:sz w:val="24"/>
          <w:szCs w:val="24"/>
        </w:rPr>
        <w:tab/>
      </w:r>
    </w:p>
    <w:p w14:paraId="7AFBC3F3"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b/>
          <w:bCs/>
          <w:sz w:val="24"/>
          <w:szCs w:val="24"/>
        </w:rPr>
        <w:t>Obostavaný priestor  SO-01</w:t>
      </w:r>
      <w:r w:rsidRPr="003F6D8E">
        <w:rPr>
          <w:rFonts w:ascii="Times New Roman" w:hAnsi="Times New Roman" w:cs="Times New Roman"/>
          <w:b/>
          <w:bCs/>
          <w:sz w:val="24"/>
          <w:szCs w:val="24"/>
        </w:rPr>
        <w:tab/>
      </w:r>
      <w:r w:rsidRPr="003F6D8E">
        <w:rPr>
          <w:rFonts w:ascii="Times New Roman" w:hAnsi="Times New Roman" w:cs="Times New Roman"/>
          <w:sz w:val="24"/>
          <w:szCs w:val="24"/>
        </w:rPr>
        <w:tab/>
      </w:r>
    </w:p>
    <w:p w14:paraId="27992C47" w14:textId="77777777" w:rsidR="008F1DEF" w:rsidRPr="003F6D8E" w:rsidRDefault="00701971" w:rsidP="003C73CA">
      <w:pPr>
        <w:numPr>
          <w:ilvl w:val="0"/>
          <w:numId w:val="26"/>
        </w:numPr>
        <w:jc w:val="both"/>
        <w:rPr>
          <w:rFonts w:ascii="Times New Roman" w:hAnsi="Times New Roman" w:cs="Times New Roman"/>
          <w:sz w:val="24"/>
          <w:szCs w:val="24"/>
        </w:rPr>
      </w:pPr>
      <w:r w:rsidRPr="003F6D8E">
        <w:rPr>
          <w:rFonts w:ascii="Times New Roman" w:hAnsi="Times New Roman" w:cs="Times New Roman"/>
          <w:sz w:val="24"/>
          <w:szCs w:val="24"/>
        </w:rPr>
        <w:t>jestvujúci</w:t>
      </w:r>
      <w:r w:rsidR="00555542" w:rsidRPr="003F6D8E">
        <w:rPr>
          <w:rFonts w:ascii="Times New Roman" w:hAnsi="Times New Roman" w:cs="Times New Roman"/>
          <w:sz w:val="24"/>
          <w:szCs w:val="24"/>
        </w:rPr>
        <w:t xml:space="preserve"> riešený vnútorný priestor </w:t>
      </w:r>
      <w:proofErr w:type="spellStart"/>
      <w:r w:rsidR="00555542" w:rsidRPr="003F6D8E">
        <w:rPr>
          <w:rFonts w:ascii="Times New Roman" w:hAnsi="Times New Roman" w:cs="Times New Roman"/>
          <w:sz w:val="24"/>
          <w:szCs w:val="24"/>
        </w:rPr>
        <w:t>Urgentu</w:t>
      </w:r>
      <w:proofErr w:type="spellEnd"/>
      <w:r w:rsidR="00555542" w:rsidRPr="003F6D8E">
        <w:rPr>
          <w:rFonts w:ascii="Times New Roman" w:hAnsi="Times New Roman" w:cs="Times New Roman"/>
          <w:sz w:val="24"/>
          <w:szCs w:val="24"/>
        </w:rPr>
        <w:t xml:space="preserve"> na 1.NP a 1.PP = ostáva bezo zmien = 1252m2+168m2 x 3,5m = 4970m3</w:t>
      </w:r>
    </w:p>
    <w:p w14:paraId="3A4461F5" w14:textId="68A9972B" w:rsidR="008F1DEF" w:rsidRPr="003F6D8E" w:rsidRDefault="00555542" w:rsidP="003C73CA">
      <w:pPr>
        <w:numPr>
          <w:ilvl w:val="0"/>
          <w:numId w:val="26"/>
        </w:numPr>
        <w:jc w:val="both"/>
        <w:rPr>
          <w:rFonts w:ascii="Times New Roman" w:hAnsi="Times New Roman" w:cs="Times New Roman"/>
          <w:sz w:val="24"/>
          <w:szCs w:val="24"/>
        </w:rPr>
      </w:pPr>
      <w:r w:rsidRPr="003F6D8E">
        <w:rPr>
          <w:rFonts w:ascii="Times New Roman" w:hAnsi="Times New Roman" w:cs="Times New Roman"/>
          <w:sz w:val="24"/>
          <w:szCs w:val="24"/>
        </w:rPr>
        <w:t>búrané časti jestvuj</w:t>
      </w:r>
      <w:r w:rsidR="003D38E8">
        <w:rPr>
          <w:rFonts w:ascii="Times New Roman" w:hAnsi="Times New Roman" w:cs="Times New Roman"/>
          <w:sz w:val="24"/>
          <w:szCs w:val="24"/>
        </w:rPr>
        <w:t>ú</w:t>
      </w:r>
      <w:r w:rsidRPr="003F6D8E">
        <w:rPr>
          <w:rFonts w:ascii="Times New Roman" w:hAnsi="Times New Roman" w:cs="Times New Roman"/>
          <w:sz w:val="24"/>
          <w:szCs w:val="24"/>
        </w:rPr>
        <w:t xml:space="preserve">cej južnej prístavby : </w:t>
      </w:r>
      <w:r w:rsidRPr="003F6D8E">
        <w:rPr>
          <w:rFonts w:ascii="Times New Roman" w:hAnsi="Times New Roman" w:cs="Times New Roman"/>
          <w:sz w:val="24"/>
          <w:szCs w:val="24"/>
        </w:rPr>
        <w:tab/>
        <w:t>364m2 x 4,7m = 1710m3</w:t>
      </w:r>
    </w:p>
    <w:p w14:paraId="6C6EB663" w14:textId="77777777" w:rsidR="008F1DEF" w:rsidRPr="003F6D8E" w:rsidRDefault="00555542" w:rsidP="003C73CA">
      <w:pPr>
        <w:numPr>
          <w:ilvl w:val="0"/>
          <w:numId w:val="26"/>
        </w:numPr>
        <w:jc w:val="both"/>
        <w:rPr>
          <w:rFonts w:ascii="Times New Roman" w:hAnsi="Times New Roman" w:cs="Times New Roman"/>
          <w:sz w:val="24"/>
          <w:szCs w:val="24"/>
        </w:rPr>
      </w:pPr>
      <w:r w:rsidRPr="003F6D8E">
        <w:rPr>
          <w:rFonts w:ascii="Times New Roman" w:hAnsi="Times New Roman" w:cs="Times New Roman"/>
          <w:sz w:val="24"/>
          <w:szCs w:val="24"/>
        </w:rPr>
        <w:t xml:space="preserve">Navrhovaná južná prístavba (S01.1):  </w:t>
      </w:r>
      <w:r w:rsidRPr="003F6D8E">
        <w:rPr>
          <w:rFonts w:ascii="Times New Roman" w:hAnsi="Times New Roman" w:cs="Times New Roman"/>
          <w:sz w:val="24"/>
          <w:szCs w:val="24"/>
        </w:rPr>
        <w:tab/>
      </w:r>
      <w:r w:rsidRPr="003F6D8E">
        <w:rPr>
          <w:rFonts w:ascii="Times New Roman" w:hAnsi="Times New Roman" w:cs="Times New Roman"/>
          <w:sz w:val="24"/>
          <w:szCs w:val="24"/>
        </w:rPr>
        <w:tab/>
        <w:t>588m2 x 4,6m = 2705m3</w:t>
      </w:r>
    </w:p>
    <w:p w14:paraId="6E57F19E" w14:textId="77777777" w:rsidR="008F1DEF" w:rsidRPr="003F6D8E" w:rsidRDefault="00555542" w:rsidP="003C73CA">
      <w:pPr>
        <w:numPr>
          <w:ilvl w:val="0"/>
          <w:numId w:val="26"/>
        </w:numPr>
        <w:jc w:val="both"/>
        <w:rPr>
          <w:rFonts w:ascii="Times New Roman" w:hAnsi="Times New Roman" w:cs="Times New Roman"/>
          <w:sz w:val="24"/>
          <w:szCs w:val="24"/>
        </w:rPr>
      </w:pPr>
      <w:r w:rsidRPr="003F6D8E">
        <w:rPr>
          <w:rFonts w:ascii="Times New Roman" w:hAnsi="Times New Roman" w:cs="Times New Roman"/>
          <w:sz w:val="24"/>
          <w:szCs w:val="24"/>
        </w:rPr>
        <w:t>Navrhovaná východná prístavba (S01.2):</w:t>
      </w:r>
      <w:r w:rsidRPr="003F6D8E">
        <w:rPr>
          <w:rFonts w:ascii="Times New Roman" w:hAnsi="Times New Roman" w:cs="Times New Roman"/>
          <w:sz w:val="24"/>
          <w:szCs w:val="24"/>
        </w:rPr>
        <w:tab/>
        <w:t>171m2 x 4,6m = 787m3</w:t>
      </w:r>
    </w:p>
    <w:p w14:paraId="3EDD2BC4" w14:textId="6D0055A4" w:rsidR="008F1DEF" w:rsidRPr="003F6D8E" w:rsidRDefault="00555542" w:rsidP="003C73CA">
      <w:pPr>
        <w:numPr>
          <w:ilvl w:val="0"/>
          <w:numId w:val="26"/>
        </w:numPr>
        <w:jc w:val="both"/>
        <w:rPr>
          <w:rFonts w:ascii="Times New Roman" w:hAnsi="Times New Roman" w:cs="Times New Roman"/>
          <w:sz w:val="24"/>
          <w:szCs w:val="24"/>
        </w:rPr>
      </w:pPr>
      <w:r w:rsidRPr="003F6D8E">
        <w:rPr>
          <w:rFonts w:ascii="Times New Roman" w:hAnsi="Times New Roman" w:cs="Times New Roman"/>
          <w:sz w:val="24"/>
          <w:szCs w:val="24"/>
        </w:rPr>
        <w:t>Nadstavba (S01.3):</w:t>
      </w:r>
      <w:r w:rsidRPr="003F6D8E">
        <w:rPr>
          <w:rFonts w:ascii="Times New Roman" w:hAnsi="Times New Roman" w:cs="Times New Roman"/>
          <w:sz w:val="24"/>
          <w:szCs w:val="24"/>
        </w:rPr>
        <w:tab/>
      </w:r>
      <w:r w:rsidR="000604DA" w:rsidRPr="003F6D8E">
        <w:rPr>
          <w:rFonts w:ascii="Times New Roman" w:hAnsi="Times New Roman" w:cs="Times New Roman"/>
          <w:sz w:val="24"/>
          <w:szCs w:val="24"/>
        </w:rPr>
        <w:tab/>
      </w:r>
      <w:r w:rsidR="000604DA" w:rsidRPr="003F6D8E">
        <w:rPr>
          <w:rFonts w:ascii="Times New Roman" w:hAnsi="Times New Roman" w:cs="Times New Roman"/>
          <w:sz w:val="24"/>
          <w:szCs w:val="24"/>
        </w:rPr>
        <w:tab/>
      </w:r>
      <w:r w:rsidR="000604DA" w:rsidRPr="003F6D8E">
        <w:rPr>
          <w:rFonts w:ascii="Times New Roman" w:hAnsi="Times New Roman" w:cs="Times New Roman"/>
          <w:sz w:val="24"/>
          <w:szCs w:val="24"/>
        </w:rPr>
        <w:tab/>
      </w:r>
      <w:r w:rsidRPr="003F6D8E">
        <w:rPr>
          <w:rFonts w:ascii="Times New Roman" w:hAnsi="Times New Roman" w:cs="Times New Roman"/>
          <w:sz w:val="24"/>
          <w:szCs w:val="24"/>
        </w:rPr>
        <w:t>350m2 x 4,2m = 1470m3</w:t>
      </w:r>
    </w:p>
    <w:p w14:paraId="45E4D14C" w14:textId="77777777" w:rsidR="008F1DEF" w:rsidRPr="003F6D8E" w:rsidRDefault="008F1DEF" w:rsidP="003C73CA">
      <w:pPr>
        <w:ind w:left="720" w:hanging="360"/>
        <w:jc w:val="both"/>
        <w:rPr>
          <w:rFonts w:ascii="Times New Roman" w:hAnsi="Times New Roman" w:cs="Times New Roman"/>
          <w:color w:val="auto"/>
          <w:sz w:val="24"/>
          <w:szCs w:val="24"/>
        </w:rPr>
      </w:pPr>
    </w:p>
    <w:p w14:paraId="763E3B4E"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CELKOVÁ BILANCIA : </w:t>
      </w:r>
    </w:p>
    <w:p w14:paraId="4C76125A"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NAVRHOVANÉ PLOŠNÉ  A OBJEMOVÉ </w:t>
      </w:r>
      <w:r w:rsidRPr="003F6D8E">
        <w:rPr>
          <w:rFonts w:ascii="Times New Roman" w:hAnsi="Times New Roman" w:cs="Times New Roman"/>
          <w:b/>
          <w:bCs/>
          <w:sz w:val="24"/>
          <w:szCs w:val="24"/>
          <w:u w:val="single"/>
        </w:rPr>
        <w:t xml:space="preserve">ZMENY OPROTI JESTVUJÚCEMU STAVU </w:t>
      </w:r>
    </w:p>
    <w:p w14:paraId="68AAD9A4" w14:textId="77777777" w:rsidR="008F1DEF" w:rsidRPr="003F6D8E" w:rsidRDefault="008F1DEF" w:rsidP="003C73CA">
      <w:pPr>
        <w:jc w:val="both"/>
        <w:rPr>
          <w:rFonts w:ascii="Times New Roman" w:hAnsi="Times New Roman" w:cs="Times New Roman"/>
          <w:sz w:val="24"/>
          <w:szCs w:val="24"/>
          <w:u w:val="single"/>
        </w:rPr>
      </w:pPr>
    </w:p>
    <w:p w14:paraId="7D6C4556"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S01 : </w:t>
      </w:r>
      <w:r w:rsidRPr="003F6D8E">
        <w:rPr>
          <w:rFonts w:ascii="Times New Roman" w:hAnsi="Times New Roman" w:cs="Times New Roman"/>
          <w:i/>
          <w:iCs/>
          <w:sz w:val="24"/>
          <w:szCs w:val="24"/>
        </w:rPr>
        <w:t xml:space="preserve">BEZ NADSTAVBY S01.3 </w:t>
      </w:r>
    </w:p>
    <w:p w14:paraId="3DACEF80" w14:textId="77777777" w:rsidR="008F1DEF" w:rsidRPr="003F6D8E" w:rsidRDefault="00555542" w:rsidP="003C73CA">
      <w:pPr>
        <w:numPr>
          <w:ilvl w:val="0"/>
          <w:numId w:val="23"/>
        </w:numPr>
        <w:jc w:val="both"/>
        <w:rPr>
          <w:rFonts w:ascii="Times New Roman" w:hAnsi="Times New Roman" w:cs="Times New Roman"/>
          <w:color w:val="auto"/>
          <w:sz w:val="24"/>
          <w:szCs w:val="24"/>
        </w:rPr>
      </w:pPr>
      <w:r w:rsidRPr="003F6D8E">
        <w:rPr>
          <w:rFonts w:ascii="Times New Roman" w:hAnsi="Times New Roman" w:cs="Times New Roman"/>
          <w:sz w:val="24"/>
          <w:szCs w:val="24"/>
        </w:rPr>
        <w:t>zastavaná plocha objektom (bez podzemnej časti) = navýšenie v úrovni I.NP =  + 395m2</w:t>
      </w:r>
    </w:p>
    <w:p w14:paraId="2E6CD3B3" w14:textId="77777777" w:rsidR="008F1DEF" w:rsidRPr="003F6D8E" w:rsidRDefault="00555542" w:rsidP="003C73CA">
      <w:pPr>
        <w:numPr>
          <w:ilvl w:val="0"/>
          <w:numId w:val="23"/>
        </w:numPr>
        <w:jc w:val="both"/>
        <w:rPr>
          <w:rFonts w:ascii="Times New Roman" w:hAnsi="Times New Roman" w:cs="Times New Roman"/>
          <w:sz w:val="24"/>
          <w:szCs w:val="24"/>
        </w:rPr>
      </w:pPr>
      <w:r w:rsidRPr="003F6D8E">
        <w:rPr>
          <w:rFonts w:ascii="Times New Roman" w:hAnsi="Times New Roman" w:cs="Times New Roman"/>
          <w:sz w:val="24"/>
          <w:szCs w:val="24"/>
        </w:rPr>
        <w:t>obostavaný pr</w:t>
      </w:r>
      <w:r w:rsidR="00701971" w:rsidRPr="003F6D8E">
        <w:rPr>
          <w:rFonts w:ascii="Times New Roman" w:hAnsi="Times New Roman" w:cs="Times New Roman"/>
          <w:sz w:val="24"/>
          <w:szCs w:val="24"/>
        </w:rPr>
        <w:t>i</w:t>
      </w:r>
      <w:r w:rsidRPr="003F6D8E">
        <w:rPr>
          <w:rFonts w:ascii="Times New Roman" w:hAnsi="Times New Roman" w:cs="Times New Roman"/>
          <w:sz w:val="24"/>
          <w:szCs w:val="24"/>
        </w:rPr>
        <w:t>estor = navýšenie prístavbami v úrovni I.NP (ostatné ostáva bezo zmien) =  + 1782m3</w:t>
      </w:r>
    </w:p>
    <w:p w14:paraId="649993FC" w14:textId="0BF0B8A5" w:rsidR="008F1DEF" w:rsidRPr="003F6D8E" w:rsidRDefault="00555542" w:rsidP="003C73CA">
      <w:pPr>
        <w:numPr>
          <w:ilvl w:val="0"/>
          <w:numId w:val="23"/>
        </w:numPr>
        <w:jc w:val="both"/>
        <w:rPr>
          <w:rFonts w:ascii="Times New Roman" w:hAnsi="Times New Roman" w:cs="Times New Roman"/>
          <w:sz w:val="24"/>
          <w:szCs w:val="24"/>
        </w:rPr>
      </w:pPr>
      <w:r w:rsidRPr="003F6D8E">
        <w:rPr>
          <w:rFonts w:ascii="Times New Roman" w:hAnsi="Times New Roman" w:cs="Times New Roman"/>
          <w:sz w:val="24"/>
          <w:szCs w:val="24"/>
        </w:rPr>
        <w:t xml:space="preserve">podlahová plocha = navýšenie prístavbami – v </w:t>
      </w:r>
      <w:r w:rsidR="00701971" w:rsidRPr="003F6D8E">
        <w:rPr>
          <w:rFonts w:ascii="Times New Roman" w:hAnsi="Times New Roman" w:cs="Times New Roman"/>
          <w:sz w:val="24"/>
          <w:szCs w:val="24"/>
        </w:rPr>
        <w:t>ú</w:t>
      </w:r>
      <w:r w:rsidRPr="003F6D8E">
        <w:rPr>
          <w:rFonts w:ascii="Times New Roman" w:hAnsi="Times New Roman" w:cs="Times New Roman"/>
          <w:sz w:val="24"/>
          <w:szCs w:val="24"/>
        </w:rPr>
        <w:t>rovni 1.NP = (588+171m2)x09 = 683m2 (</w:t>
      </w:r>
      <w:r w:rsidR="00701971" w:rsidRPr="003F6D8E">
        <w:rPr>
          <w:rFonts w:ascii="Times New Roman" w:hAnsi="Times New Roman" w:cs="Times New Roman"/>
          <w:sz w:val="24"/>
          <w:szCs w:val="24"/>
        </w:rPr>
        <w:t>upresniť</w:t>
      </w:r>
      <w:r w:rsidRPr="003F6D8E">
        <w:rPr>
          <w:rFonts w:ascii="Times New Roman" w:hAnsi="Times New Roman" w:cs="Times New Roman"/>
          <w:sz w:val="24"/>
          <w:szCs w:val="24"/>
        </w:rPr>
        <w:t xml:space="preserve"> po finálnej dispozícii)</w:t>
      </w:r>
    </w:p>
    <w:p w14:paraId="72CF1E62" w14:textId="77777777" w:rsidR="008F1DEF" w:rsidRPr="003F6D8E" w:rsidRDefault="00555542" w:rsidP="003C73CA">
      <w:pPr>
        <w:pStyle w:val="Nadpis2"/>
        <w:numPr>
          <w:ilvl w:val="1"/>
          <w:numId w:val="10"/>
        </w:numPr>
        <w:ind w:left="57"/>
        <w:jc w:val="both"/>
        <w:rPr>
          <w:rFonts w:ascii="Times New Roman" w:hAnsi="Times New Roman" w:cs="Times New Roman"/>
          <w:sz w:val="24"/>
          <w:szCs w:val="24"/>
        </w:rPr>
      </w:pPr>
      <w:bookmarkStart w:id="10" w:name="_Toc215553691"/>
      <w:r w:rsidRPr="003F6D8E">
        <w:rPr>
          <w:rFonts w:ascii="Times New Roman" w:hAnsi="Times New Roman" w:cs="Times New Roman"/>
          <w:sz w:val="24"/>
          <w:szCs w:val="24"/>
        </w:rPr>
        <w:t>FUNKČNÉ KAPACITY A ICH ÚČELOVÉ JEDNOTKY</w:t>
      </w:r>
      <w:bookmarkEnd w:id="10"/>
    </w:p>
    <w:p w14:paraId="0ECD8EC4" w14:textId="77777777" w:rsidR="008F1DEF" w:rsidRPr="003F6D8E" w:rsidRDefault="00555542" w:rsidP="003C73CA">
      <w:pPr>
        <w:numPr>
          <w:ilvl w:val="0"/>
          <w:numId w:val="15"/>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 xml:space="preserve">Počet zamestnancov : </w:t>
      </w:r>
      <w:r w:rsidRPr="003F6D8E">
        <w:rPr>
          <w:rFonts w:ascii="Times New Roman" w:hAnsi="Times New Roman" w:cs="Times New Roman"/>
          <w:color w:val="auto"/>
          <w:sz w:val="24"/>
          <w:szCs w:val="24"/>
        </w:rPr>
        <w:t xml:space="preserve"> </w:t>
      </w:r>
    </w:p>
    <w:p w14:paraId="7EEA9DBC" w14:textId="77777777" w:rsidR="008F1DEF" w:rsidRPr="003F6D8E" w:rsidRDefault="00555542" w:rsidP="003C73CA">
      <w:pPr>
        <w:ind w:left="720"/>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Zabezpečenie celkového počtu pracovníkov a ich prípravy pre chod urgentného príjmu  (aktuálny stav / požadovaný stav ) :</w:t>
      </w:r>
    </w:p>
    <w:p w14:paraId="09B23FC5"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Lekárov 17 / +4</w:t>
      </w:r>
    </w:p>
    <w:p w14:paraId="16450F75"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Sestier 37 / +8</w:t>
      </w:r>
    </w:p>
    <w:p w14:paraId="726EB964"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Sanitárov 10 / +6</w:t>
      </w:r>
    </w:p>
    <w:p w14:paraId="1CCB32E2"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lastRenderedPageBreak/>
        <w:t>Praktických sestier 19 / +3</w:t>
      </w:r>
    </w:p>
    <w:p w14:paraId="3A6BBDD3" w14:textId="77777777" w:rsidR="008F1DEF" w:rsidRPr="003F6D8E" w:rsidRDefault="00555542" w:rsidP="003C73CA">
      <w:pPr>
        <w:numPr>
          <w:ilvl w:val="1"/>
          <w:numId w:val="15"/>
        </w:numPr>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PPvZ</w:t>
      </w:r>
      <w:proofErr w:type="spellEnd"/>
      <w:r w:rsidRPr="003F6D8E">
        <w:rPr>
          <w:rFonts w:ascii="Times New Roman" w:hAnsi="Times New Roman" w:cs="Times New Roman"/>
          <w:color w:val="auto"/>
          <w:sz w:val="24"/>
          <w:szCs w:val="24"/>
        </w:rPr>
        <w:t xml:space="preserve"> 6 / +0</w:t>
      </w:r>
    </w:p>
    <w:p w14:paraId="525E2A8F"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THP 1 / +2</w:t>
      </w:r>
    </w:p>
    <w:p w14:paraId="019380CD" w14:textId="77777777" w:rsidR="008F1DEF" w:rsidRPr="003F6D8E" w:rsidRDefault="00555542" w:rsidP="003C73CA">
      <w:pPr>
        <w:numPr>
          <w:ilvl w:val="1"/>
          <w:numId w:val="15"/>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celkom</w:t>
      </w:r>
      <w:r w:rsidRPr="003F6D8E">
        <w:rPr>
          <w:rFonts w:ascii="Times New Roman" w:hAnsi="Times New Roman" w:cs="Times New Roman"/>
          <w:color w:val="auto"/>
          <w:sz w:val="24"/>
          <w:szCs w:val="24"/>
        </w:rPr>
        <w:t xml:space="preserve"> : aktuálny stav 104 / požadovaný stav +23 = celkom 127 zamestnancov  </w:t>
      </w:r>
    </w:p>
    <w:p w14:paraId="12C0EB94" w14:textId="77777777" w:rsidR="008F1DEF" w:rsidRPr="003F6D8E" w:rsidRDefault="00555542" w:rsidP="003C73CA">
      <w:pPr>
        <w:ind w:left="1080"/>
        <w:jc w:val="both"/>
        <w:rPr>
          <w:rFonts w:ascii="Times New Roman" w:hAnsi="Times New Roman" w:cs="Times New Roman"/>
          <w:b/>
          <w:bCs/>
          <w:sz w:val="24"/>
          <w:szCs w:val="24"/>
        </w:rPr>
      </w:pPr>
      <w:r w:rsidRPr="003F6D8E">
        <w:rPr>
          <w:rFonts w:ascii="Times New Roman" w:hAnsi="Times New Roman" w:cs="Times New Roman"/>
          <w:b/>
          <w:bCs/>
          <w:color w:val="auto"/>
          <w:sz w:val="24"/>
          <w:szCs w:val="24"/>
        </w:rPr>
        <w:t>celkové navýšenie =  + 23 zamestnancov oproti súčasnému stavu.</w:t>
      </w:r>
    </w:p>
    <w:p w14:paraId="0E1A3B9A" w14:textId="77777777" w:rsidR="008F1DEF" w:rsidRPr="003F6D8E" w:rsidRDefault="00555542" w:rsidP="003C73CA">
      <w:pPr>
        <w:numPr>
          <w:ilvl w:val="0"/>
          <w:numId w:val="15"/>
        </w:numPr>
        <w:jc w:val="both"/>
        <w:rPr>
          <w:rFonts w:ascii="Times New Roman" w:hAnsi="Times New Roman" w:cs="Times New Roman"/>
          <w:color w:val="auto"/>
          <w:sz w:val="24"/>
          <w:szCs w:val="24"/>
        </w:rPr>
      </w:pPr>
      <w:r w:rsidRPr="003F6D8E">
        <w:rPr>
          <w:rFonts w:ascii="Times New Roman" w:hAnsi="Times New Roman" w:cs="Times New Roman"/>
          <w:b/>
          <w:bCs/>
          <w:sz w:val="24"/>
          <w:szCs w:val="24"/>
        </w:rPr>
        <w:t xml:space="preserve">Kapacity pacientov </w:t>
      </w:r>
      <w:r w:rsidRPr="003F6D8E">
        <w:rPr>
          <w:rFonts w:ascii="Times New Roman" w:hAnsi="Times New Roman" w:cs="Times New Roman"/>
          <w:sz w:val="24"/>
          <w:szCs w:val="24"/>
        </w:rPr>
        <w:t>sa oproti jestvujúcemu stavu nemenia</w:t>
      </w:r>
    </w:p>
    <w:p w14:paraId="1F6D2FB8" w14:textId="77777777" w:rsidR="008F1DEF" w:rsidRPr="003F6D8E" w:rsidRDefault="008F1DEF" w:rsidP="003C73CA">
      <w:pPr>
        <w:ind w:left="720"/>
        <w:jc w:val="both"/>
        <w:rPr>
          <w:rFonts w:ascii="Times New Roman" w:hAnsi="Times New Roman" w:cs="Times New Roman"/>
          <w:color w:val="auto"/>
          <w:sz w:val="24"/>
          <w:szCs w:val="24"/>
          <w:shd w:val="clear" w:color="auto" w:fill="FFFF00"/>
        </w:rPr>
      </w:pPr>
    </w:p>
    <w:p w14:paraId="3ACC5A7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 rámci jestvujúceho areálu nemocnice a v riešenej lokalite areálu nie sú možnosti zvýšenia kapacity na parkovanie na vlastných plochách, prípadne na voľných plochách iných majiteľov. </w:t>
      </w:r>
    </w:p>
    <w:p w14:paraId="4CB7FE75"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Doprava pre účely </w:t>
      </w:r>
      <w:proofErr w:type="spellStart"/>
      <w:r w:rsidRPr="003F6D8E">
        <w:rPr>
          <w:rFonts w:ascii="Times New Roman" w:hAnsi="Times New Roman" w:cs="Times New Roman"/>
          <w:sz w:val="24"/>
          <w:szCs w:val="24"/>
        </w:rPr>
        <w:t>urgentu</w:t>
      </w:r>
      <w:proofErr w:type="spellEnd"/>
      <w:r w:rsidRPr="003F6D8E">
        <w:rPr>
          <w:rFonts w:ascii="Times New Roman" w:hAnsi="Times New Roman" w:cs="Times New Roman"/>
          <w:sz w:val="24"/>
          <w:szCs w:val="24"/>
        </w:rPr>
        <w:t xml:space="preserve"> je riešená individuálne na osobných motorových vozidlách a využívaním MHD s výstupom na blízkych zastávkach. Dopravne je možné konštatovať že dopravná infraštruktúra je vyhovujúca. </w:t>
      </w:r>
    </w:p>
    <w:p w14:paraId="49A9A199"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Pripojenie na dopravný systém - okolitý dopravný systém sa nemení.</w:t>
      </w:r>
    </w:p>
    <w:p w14:paraId="0BA95549" w14:textId="77777777" w:rsidR="008F1DEF" w:rsidRPr="003F6D8E" w:rsidRDefault="008F1DEF" w:rsidP="003C73CA">
      <w:pPr>
        <w:jc w:val="both"/>
        <w:rPr>
          <w:rFonts w:ascii="Times New Roman" w:hAnsi="Times New Roman" w:cs="Times New Roman"/>
          <w:sz w:val="24"/>
          <w:szCs w:val="24"/>
        </w:rPr>
      </w:pPr>
    </w:p>
    <w:p w14:paraId="7A3977CE"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Statická doprava:  v mieste riešenej časti objektu je existujúca parkovacia plocha s celkovým počtom parkovacích stojísk 20, táto plocha bude aj naďalej využívaná v rovnakom režime ako v súčasnosti. Pacienti budú využívať parkovacie miesta v rámci areálu nemocnice a polikliniky a parkovacie miesta v priľahlých uliciach, ktoré bývajú v čase najväčšej potreby v pracovných hodinách zväčša voľné. </w:t>
      </w:r>
    </w:p>
    <w:p w14:paraId="29066F55"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11" w:name="_Toc215553692"/>
      <w:r w:rsidRPr="003F6D8E">
        <w:rPr>
          <w:rFonts w:ascii="Times New Roman" w:hAnsi="Times New Roman" w:cs="Times New Roman"/>
          <w:sz w:val="24"/>
          <w:szCs w:val="24"/>
        </w:rPr>
        <w:t>ÚDAJE O SÚLADE SO ZÁVÄZNOU ČASŤOU PRÍSLUŠNEJ ÚZEMNOPLÁNOVACEJ DOKUMENTÁCIE A O SPLNENÍ PODMIENOK VYPLÝVAJÚCICH Z ROZHODNUTIA O STAVEBNOM ZÁMERE</w:t>
      </w:r>
      <w:bookmarkEnd w:id="11"/>
    </w:p>
    <w:p w14:paraId="76E9E8E4" w14:textId="389FB25E"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Existujúci objekt je súčasťou areálu tzv. „Novej nemocnice“ UN LP v Košiciach. Predmetná verejná práca je v súlade s princípmi riešenia otázok zlepšovania poskytovania zdravotnej starostlivosti v rámci územného rozvoja.</w:t>
      </w:r>
    </w:p>
    <w:p w14:paraId="06986AF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Priestory </w:t>
      </w:r>
      <w:proofErr w:type="spellStart"/>
      <w:r w:rsidRPr="003F6D8E">
        <w:rPr>
          <w:rFonts w:ascii="Times New Roman" w:hAnsi="Times New Roman" w:cs="Times New Roman"/>
          <w:color w:val="auto"/>
          <w:sz w:val="24"/>
          <w:szCs w:val="24"/>
        </w:rPr>
        <w:t>Urgentu</w:t>
      </w:r>
      <w:proofErr w:type="spellEnd"/>
      <w:r w:rsidRPr="003F6D8E">
        <w:rPr>
          <w:rFonts w:ascii="Times New Roman" w:hAnsi="Times New Roman" w:cs="Times New Roman"/>
          <w:color w:val="auto"/>
          <w:sz w:val="24"/>
          <w:szCs w:val="24"/>
        </w:rPr>
        <w:t xml:space="preserve"> sú nedeliteľnou súčasťou areálu nemocnice na Triede SNP č. 1 Košice, ktorá je nedeliteľnou rešpektovanou súčasťou územného plánu mesta, v zmysle jeho zmien a doplnkov.</w:t>
      </w:r>
    </w:p>
    <w:p w14:paraId="204B599F"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Podľa schváleného územného plánu sídelného útvaru Košíc v jeho časti sídliska Terasa je areál Novej nemocnice postavený v 60 až </w:t>
      </w:r>
      <w:r w:rsidR="00B233E2" w:rsidRPr="003F6D8E">
        <w:rPr>
          <w:rFonts w:ascii="Times New Roman" w:hAnsi="Times New Roman" w:cs="Times New Roman"/>
          <w:color w:val="auto"/>
          <w:sz w:val="24"/>
          <w:szCs w:val="24"/>
        </w:rPr>
        <w:t>8</w:t>
      </w:r>
      <w:r w:rsidRPr="003F6D8E">
        <w:rPr>
          <w:rFonts w:ascii="Times New Roman" w:hAnsi="Times New Roman" w:cs="Times New Roman"/>
          <w:color w:val="auto"/>
          <w:sz w:val="24"/>
          <w:szCs w:val="24"/>
        </w:rPr>
        <w:t>0 rokoch minulého storočia. Toto územie je z dlhodobého hľadiska fixované na účely poskytovania komplexnej zdravotnej starostlivosti pre obyvateľstvo Košického kraja. Predmetný objekt nevykazuje na danom území žiadne obsahové, prípadne plánované iné zmeny využitia daného priestoru.</w:t>
      </w:r>
    </w:p>
    <w:p w14:paraId="05B9F9D7"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12" w:name="_Toc215553693"/>
      <w:r w:rsidRPr="003F6D8E">
        <w:rPr>
          <w:rFonts w:ascii="Times New Roman" w:hAnsi="Times New Roman" w:cs="Times New Roman"/>
          <w:sz w:val="24"/>
          <w:szCs w:val="24"/>
        </w:rPr>
        <w:t>VÝCHODISKOVÉ PODKLADY A PRIESKUMY</w:t>
      </w:r>
      <w:bookmarkEnd w:id="12"/>
      <w:r w:rsidRPr="003F6D8E">
        <w:rPr>
          <w:rFonts w:ascii="Times New Roman" w:hAnsi="Times New Roman" w:cs="Times New Roman"/>
          <w:sz w:val="24"/>
          <w:szCs w:val="24"/>
        </w:rPr>
        <w:t xml:space="preserve"> </w:t>
      </w:r>
    </w:p>
    <w:p w14:paraId="4AB24EBF" w14:textId="0266B1BE" w:rsidR="008F1DEF" w:rsidRPr="003F6D8E" w:rsidRDefault="00555542" w:rsidP="003C73CA">
      <w:pPr>
        <w:numPr>
          <w:ilvl w:val="0"/>
          <w:numId w:val="11"/>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Všetky úkony a podklady nevyhnutné k realizácii celého diela zabezpečuje Zhotoviteľ diela na svoje náklady. Jedná sa ok</w:t>
      </w:r>
      <w:r w:rsidR="00F97A9C">
        <w:rPr>
          <w:rFonts w:ascii="Times New Roman" w:hAnsi="Times New Roman" w:cs="Times New Roman"/>
          <w:color w:val="auto"/>
          <w:sz w:val="24"/>
          <w:szCs w:val="24"/>
        </w:rPr>
        <w:t>r</w:t>
      </w:r>
      <w:r w:rsidRPr="003F6D8E">
        <w:rPr>
          <w:rFonts w:ascii="Times New Roman" w:hAnsi="Times New Roman" w:cs="Times New Roman"/>
          <w:color w:val="auto"/>
          <w:sz w:val="24"/>
          <w:szCs w:val="24"/>
        </w:rPr>
        <w:t>em iného aj o nevyhnutné prieskumy, overovacie štúdie, podklady o existencii jestvujúcich inžinierskych sietí,  zameranie priestorov, geodetické podklady a geodetické práce, a podobne</w:t>
      </w:r>
    </w:p>
    <w:p w14:paraId="3583E495" w14:textId="77777777" w:rsidR="008F1DEF" w:rsidRPr="003F6D8E" w:rsidRDefault="00555542" w:rsidP="003C73CA">
      <w:pPr>
        <w:numPr>
          <w:ilvl w:val="0"/>
          <w:numId w:val="11"/>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Stavebník a vlastník objektu poskytne nevyhnutnú súčinnosť so zabezpečením jestvujúcich vstupných podkladov, ktoré sú mu známe, a ktorými v danom čase disponuje. </w:t>
      </w:r>
    </w:p>
    <w:p w14:paraId="1FE4F0E3"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13" w:name="_Toc215553694"/>
      <w:r w:rsidRPr="003F6D8E">
        <w:rPr>
          <w:rFonts w:ascii="Times New Roman" w:hAnsi="Times New Roman" w:cs="Times New Roman"/>
          <w:sz w:val="24"/>
          <w:szCs w:val="24"/>
        </w:rPr>
        <w:t>ČLENENIE NAVRHOVANEJ STAVBY ALEBO SÚBORU STAVIEB</w:t>
      </w:r>
      <w:bookmarkEnd w:id="13"/>
      <w:r w:rsidRPr="003F6D8E">
        <w:rPr>
          <w:rFonts w:ascii="Times New Roman" w:hAnsi="Times New Roman" w:cs="Times New Roman"/>
          <w:sz w:val="24"/>
          <w:szCs w:val="24"/>
        </w:rPr>
        <w:t xml:space="preserve"> </w:t>
      </w:r>
    </w:p>
    <w:p w14:paraId="2CF9F64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PREDPOKLADANÉ Členenie stavby alebo súboru stavieb na stavby, stavebné objekty a prevádzkové súbory a určenie hlavnej stavby : </w:t>
      </w:r>
    </w:p>
    <w:p w14:paraId="0C68E186" w14:textId="77777777" w:rsidR="008F1DEF" w:rsidRPr="003F6D8E" w:rsidRDefault="008F1DEF" w:rsidP="003C73CA">
      <w:pPr>
        <w:pStyle w:val="Default"/>
        <w:jc w:val="both"/>
        <w:rPr>
          <w:rFonts w:cs="Times New Roman"/>
          <w:color w:val="auto"/>
          <w:sz w:val="24"/>
          <w:szCs w:val="24"/>
        </w:rPr>
      </w:pPr>
    </w:p>
    <w:p w14:paraId="2EA09737" w14:textId="77777777" w:rsidR="008F1DEF" w:rsidRPr="003F6D8E" w:rsidRDefault="00555542" w:rsidP="003C73CA">
      <w:pPr>
        <w:pStyle w:val="Default"/>
        <w:jc w:val="both"/>
        <w:rPr>
          <w:rFonts w:cs="Times New Roman"/>
          <w:color w:val="auto"/>
          <w:sz w:val="24"/>
          <w:szCs w:val="24"/>
        </w:rPr>
      </w:pPr>
      <w:r w:rsidRPr="003F6D8E">
        <w:rPr>
          <w:rFonts w:cs="Times New Roman"/>
          <w:b/>
          <w:bCs/>
          <w:color w:val="auto"/>
          <w:sz w:val="24"/>
          <w:szCs w:val="24"/>
        </w:rPr>
        <w:t xml:space="preserve">STAVEBNÉ OBJEKTY: </w:t>
      </w:r>
    </w:p>
    <w:p w14:paraId="61D5E209" w14:textId="77777777" w:rsidR="008F1DEF" w:rsidRPr="003F6D8E" w:rsidRDefault="008F1DEF" w:rsidP="003C73CA">
      <w:pPr>
        <w:jc w:val="both"/>
        <w:rPr>
          <w:rFonts w:ascii="Times New Roman" w:hAnsi="Times New Roman" w:cs="Times New Roman"/>
          <w:b/>
          <w:bCs/>
          <w:color w:val="auto"/>
          <w:sz w:val="24"/>
          <w:szCs w:val="24"/>
        </w:rPr>
      </w:pPr>
    </w:p>
    <w:p w14:paraId="654D50E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u w:val="single"/>
        </w:rPr>
        <w:t xml:space="preserve">HLAVNÝ STAVEBNÝ OBJEKT : </w:t>
      </w:r>
    </w:p>
    <w:p w14:paraId="6226963F" w14:textId="77777777" w:rsidR="008F1DEF" w:rsidRPr="003F6D8E" w:rsidRDefault="00555542" w:rsidP="003C73CA">
      <w:pPr>
        <w:numPr>
          <w:ilvl w:val="0"/>
          <w:numId w:val="19"/>
        </w:num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 xml:space="preserve">S01 URGENTNÝ PRÍJEM   </w:t>
      </w:r>
    </w:p>
    <w:p w14:paraId="7D5EDC47" w14:textId="77777777" w:rsidR="008F1DEF" w:rsidRPr="003F6D8E" w:rsidRDefault="00555542" w:rsidP="003C73CA">
      <w:pPr>
        <w:ind w:left="1080"/>
        <w:jc w:val="both"/>
        <w:rPr>
          <w:rFonts w:ascii="Times New Roman" w:hAnsi="Times New Roman" w:cs="Times New Roman"/>
          <w:color w:val="auto"/>
          <w:sz w:val="24"/>
          <w:szCs w:val="24"/>
          <w:u w:val="single"/>
        </w:rPr>
      </w:pPr>
      <w:r w:rsidRPr="003F6D8E">
        <w:rPr>
          <w:rFonts w:ascii="Times New Roman" w:hAnsi="Times New Roman" w:cs="Times New Roman"/>
          <w:b/>
          <w:bCs/>
          <w:color w:val="auto"/>
          <w:sz w:val="24"/>
          <w:szCs w:val="24"/>
          <w:u w:val="single"/>
        </w:rPr>
        <w:t>S01</w:t>
      </w:r>
      <w:r w:rsidRPr="003F6D8E">
        <w:rPr>
          <w:rFonts w:ascii="Times New Roman" w:hAnsi="Times New Roman" w:cs="Times New Roman"/>
          <w:color w:val="auto"/>
          <w:sz w:val="24"/>
          <w:szCs w:val="24"/>
          <w:u w:val="single"/>
        </w:rPr>
        <w:t xml:space="preserve"> predstavuje jednotlivé rámcové stavebné úkony , ktoré je možné v prípade potreby evidovať ako samostatné stavebné objekty, prípadne ako </w:t>
      </w:r>
      <w:proofErr w:type="spellStart"/>
      <w:r w:rsidRPr="003F6D8E">
        <w:rPr>
          <w:rFonts w:ascii="Times New Roman" w:hAnsi="Times New Roman" w:cs="Times New Roman"/>
          <w:color w:val="auto"/>
          <w:sz w:val="24"/>
          <w:szCs w:val="24"/>
          <w:u w:val="single"/>
        </w:rPr>
        <w:t>podobjekty</w:t>
      </w:r>
      <w:proofErr w:type="spellEnd"/>
      <w:r w:rsidRPr="003F6D8E">
        <w:rPr>
          <w:rFonts w:ascii="Times New Roman" w:hAnsi="Times New Roman" w:cs="Times New Roman"/>
          <w:color w:val="auto"/>
          <w:sz w:val="24"/>
          <w:szCs w:val="24"/>
          <w:u w:val="single"/>
        </w:rPr>
        <w:t xml:space="preserve"> S01: </w:t>
      </w:r>
    </w:p>
    <w:p w14:paraId="3B35977D"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Stavebné úpravy jestvujúcej stavby – jestvujúcich vnútorných priestorov</w:t>
      </w:r>
      <w:r w:rsidRPr="003F6D8E">
        <w:rPr>
          <w:rFonts w:ascii="Times New Roman" w:hAnsi="Times New Roman" w:cs="Times New Roman"/>
          <w:color w:val="auto"/>
          <w:sz w:val="24"/>
          <w:szCs w:val="24"/>
        </w:rPr>
        <w:t xml:space="preserve"> (kompletná stavebná úprava vybraných priestoroch „</w:t>
      </w:r>
      <w:proofErr w:type="spellStart"/>
      <w:r w:rsidRPr="003F6D8E">
        <w:rPr>
          <w:rFonts w:ascii="Times New Roman" w:hAnsi="Times New Roman" w:cs="Times New Roman"/>
          <w:color w:val="auto"/>
          <w:sz w:val="24"/>
          <w:szCs w:val="24"/>
        </w:rPr>
        <w:t>Urgentu</w:t>
      </w:r>
      <w:proofErr w:type="spellEnd"/>
      <w:r w:rsidRPr="003F6D8E">
        <w:rPr>
          <w:rFonts w:ascii="Times New Roman" w:hAnsi="Times New Roman" w:cs="Times New Roman"/>
          <w:color w:val="auto"/>
          <w:sz w:val="24"/>
          <w:szCs w:val="24"/>
        </w:rPr>
        <w:t xml:space="preserve">“ na 1.NP a 1.PP vrátane odstránenia časti </w:t>
      </w:r>
      <w:r w:rsidRPr="003F6D8E">
        <w:rPr>
          <w:rFonts w:ascii="Times New Roman" w:hAnsi="Times New Roman" w:cs="Times New Roman"/>
          <w:color w:val="auto"/>
          <w:sz w:val="24"/>
          <w:szCs w:val="24"/>
        </w:rPr>
        <w:lastRenderedPageBreak/>
        <w:t xml:space="preserve">jestvujúcej stavby na 1.NP) </w:t>
      </w:r>
    </w:p>
    <w:p w14:paraId="12016E74" w14:textId="77777777" w:rsidR="008F1DEF" w:rsidRPr="003F6D8E" w:rsidRDefault="00555542" w:rsidP="003C73CA">
      <w:pPr>
        <w:numPr>
          <w:ilvl w:val="1"/>
          <w:numId w:val="18"/>
        </w:num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Južná prístavba (S01.1)</w:t>
      </w:r>
    </w:p>
    <w:p w14:paraId="5BF71C06" w14:textId="77777777" w:rsidR="008F1DEF" w:rsidRPr="003F6D8E" w:rsidRDefault="00555542" w:rsidP="003C73CA">
      <w:pPr>
        <w:numPr>
          <w:ilvl w:val="1"/>
          <w:numId w:val="18"/>
        </w:num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Východná prístavba (S01.2)</w:t>
      </w:r>
    </w:p>
    <w:p w14:paraId="31FB01C0" w14:textId="77777777" w:rsidR="008F1DEF" w:rsidRPr="003F6D8E" w:rsidRDefault="00555542" w:rsidP="003C73CA">
      <w:pPr>
        <w:numPr>
          <w:ilvl w:val="1"/>
          <w:numId w:val="18"/>
        </w:num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Nadstavba (S01.3)</w:t>
      </w:r>
    </w:p>
    <w:p w14:paraId="057EE7FD" w14:textId="77777777" w:rsidR="008F1DEF" w:rsidRPr="003F6D8E" w:rsidRDefault="008F1DEF" w:rsidP="003C73CA">
      <w:pPr>
        <w:ind w:left="1080"/>
        <w:jc w:val="both"/>
        <w:rPr>
          <w:rFonts w:ascii="Times New Roman" w:hAnsi="Times New Roman" w:cs="Times New Roman"/>
          <w:color w:val="auto"/>
          <w:sz w:val="24"/>
          <w:szCs w:val="24"/>
        </w:rPr>
      </w:pPr>
    </w:p>
    <w:p w14:paraId="7532D186" w14:textId="77777777" w:rsidR="008F1DEF" w:rsidRPr="003F6D8E" w:rsidRDefault="008F1DEF" w:rsidP="003C73CA">
      <w:pPr>
        <w:jc w:val="both"/>
        <w:rPr>
          <w:rFonts w:ascii="Times New Roman" w:hAnsi="Times New Roman" w:cs="Times New Roman"/>
          <w:color w:val="auto"/>
          <w:sz w:val="24"/>
          <w:szCs w:val="24"/>
        </w:rPr>
      </w:pPr>
    </w:p>
    <w:p w14:paraId="399CF884" w14:textId="77777777" w:rsidR="008F1DEF" w:rsidRPr="003F6D8E" w:rsidRDefault="00555542" w:rsidP="003C73CA">
      <w:pPr>
        <w:pStyle w:val="Default"/>
        <w:jc w:val="both"/>
        <w:rPr>
          <w:rFonts w:cs="Times New Roman"/>
          <w:color w:val="auto"/>
          <w:sz w:val="24"/>
          <w:szCs w:val="24"/>
        </w:rPr>
      </w:pPr>
      <w:r w:rsidRPr="003F6D8E">
        <w:rPr>
          <w:rFonts w:cs="Times New Roman"/>
          <w:b/>
          <w:bCs/>
          <w:sz w:val="24"/>
          <w:szCs w:val="24"/>
          <w:u w:val="single"/>
        </w:rPr>
        <w:t xml:space="preserve">POZNÁMKY A UPOZORNENIA: </w:t>
      </w:r>
    </w:p>
    <w:p w14:paraId="55F6BCF0" w14:textId="77777777" w:rsidR="008F1DEF" w:rsidRPr="003F6D8E" w:rsidRDefault="00555542" w:rsidP="003C73CA">
      <w:pPr>
        <w:pStyle w:val="Default"/>
        <w:numPr>
          <w:ilvl w:val="0"/>
          <w:numId w:val="12"/>
        </w:numPr>
        <w:jc w:val="both"/>
        <w:rPr>
          <w:rFonts w:cs="Times New Roman"/>
          <w:color w:val="auto"/>
          <w:sz w:val="24"/>
          <w:szCs w:val="24"/>
        </w:rPr>
      </w:pPr>
      <w:r w:rsidRPr="003F6D8E">
        <w:rPr>
          <w:rFonts w:cs="Times New Roman"/>
          <w:b/>
          <w:bCs/>
          <w:sz w:val="24"/>
          <w:szCs w:val="24"/>
        </w:rPr>
        <w:t xml:space="preserve">SÚČASŤOU S01 JE : </w:t>
      </w:r>
    </w:p>
    <w:p w14:paraId="75BB2CFC" w14:textId="77777777" w:rsidR="008F1DEF" w:rsidRPr="003F6D8E" w:rsidRDefault="00555542" w:rsidP="003C73CA">
      <w:pPr>
        <w:pStyle w:val="Default"/>
        <w:numPr>
          <w:ilvl w:val="1"/>
          <w:numId w:val="12"/>
        </w:numPr>
        <w:jc w:val="both"/>
        <w:rPr>
          <w:rFonts w:cs="Times New Roman"/>
          <w:color w:val="auto"/>
          <w:sz w:val="24"/>
          <w:szCs w:val="24"/>
        </w:rPr>
      </w:pPr>
      <w:r w:rsidRPr="003F6D8E">
        <w:rPr>
          <w:rFonts w:cs="Times New Roman"/>
          <w:b/>
          <w:bCs/>
          <w:sz w:val="24"/>
          <w:szCs w:val="24"/>
        </w:rPr>
        <w:t>kompletná výmena a modernizácia jestvujúceho TZB vo všetkých riešených priestoroch,</w:t>
      </w:r>
      <w:r w:rsidRPr="003F6D8E">
        <w:rPr>
          <w:rFonts w:cs="Times New Roman"/>
          <w:sz w:val="24"/>
          <w:szCs w:val="24"/>
        </w:rPr>
        <w:t xml:space="preserve"> vrátane výmeny a modernizácie strojného vybavenia VZT, UK, CHLADU pre daný priestor, vrátane výmeny dvoch výťahov. T</w:t>
      </w:r>
      <w:r w:rsidR="00B233E2" w:rsidRPr="003F6D8E">
        <w:rPr>
          <w:rFonts w:cs="Times New Roman"/>
          <w:sz w:val="24"/>
          <w:szCs w:val="24"/>
        </w:rPr>
        <w:t>i</w:t>
      </w:r>
      <w:r w:rsidRPr="003F6D8E">
        <w:rPr>
          <w:rFonts w:cs="Times New Roman"/>
          <w:sz w:val="24"/>
          <w:szCs w:val="24"/>
        </w:rPr>
        <w:t>eto časti nie je nutné členiť na samostatný prevádzkový súbor, je postačujúce ich riešiť v rámci stavebných úprav S01, prípadne je možné s nimi začať v predstihu, v rámci nevyhnutných udržiavacích prác, vzhľadom na skutočnosť, že sa jedná o modernizáciu a výmenu jestvujúceho te</w:t>
      </w:r>
      <w:r w:rsidR="00B233E2" w:rsidRPr="003F6D8E">
        <w:rPr>
          <w:rFonts w:cs="Times New Roman"/>
          <w:sz w:val="24"/>
          <w:szCs w:val="24"/>
        </w:rPr>
        <w:t>c</w:t>
      </w:r>
      <w:r w:rsidRPr="003F6D8E">
        <w:rPr>
          <w:rFonts w:cs="Times New Roman"/>
          <w:sz w:val="24"/>
          <w:szCs w:val="24"/>
        </w:rPr>
        <w:t>hnického vybavenia, ktoré spadá pod udržiavacie práce. Rozhodnutie je na Zhotoviteľovi diela.</w:t>
      </w:r>
    </w:p>
    <w:p w14:paraId="28B9ABAC" w14:textId="65A2689E" w:rsidR="008F1DEF" w:rsidRPr="003F6D8E" w:rsidRDefault="00555542" w:rsidP="003C73CA">
      <w:pPr>
        <w:pStyle w:val="Default"/>
        <w:numPr>
          <w:ilvl w:val="1"/>
          <w:numId w:val="12"/>
        </w:numPr>
        <w:jc w:val="both"/>
        <w:rPr>
          <w:rFonts w:cs="Times New Roman"/>
          <w:color w:val="auto"/>
          <w:sz w:val="24"/>
          <w:szCs w:val="24"/>
        </w:rPr>
      </w:pPr>
      <w:r w:rsidRPr="003F6D8E">
        <w:rPr>
          <w:rFonts w:cs="Times New Roman"/>
          <w:b/>
          <w:bCs/>
          <w:sz w:val="24"/>
          <w:szCs w:val="24"/>
        </w:rPr>
        <w:t xml:space="preserve">Časť stavebného objektu S01 – </w:t>
      </w:r>
      <w:r w:rsidRPr="003F6D8E">
        <w:rPr>
          <w:rFonts w:cs="Times New Roman"/>
          <w:sz w:val="24"/>
          <w:szCs w:val="24"/>
        </w:rPr>
        <w:t xml:space="preserve">ktorý je možné realizovať aj samostatne v prípadnej druhej etape realizácie prác, v závislosti na výške zabezpečenia finančných prostriedkov a časového harmonogramu prác.  </w:t>
      </w:r>
    </w:p>
    <w:p w14:paraId="50C8DFCC"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14" w:name="_Toc215553695"/>
      <w:bookmarkStart w:id="15" w:name="_Hlk220658241"/>
      <w:r w:rsidRPr="003F6D8E">
        <w:rPr>
          <w:rFonts w:ascii="Times New Roman" w:hAnsi="Times New Roman" w:cs="Times New Roman"/>
          <w:sz w:val="24"/>
          <w:szCs w:val="24"/>
        </w:rPr>
        <w:t>TECHNICKÝ POPIS STAVBY ALEBO SÚBORU STAVIEB</w:t>
      </w:r>
      <w:bookmarkEnd w:id="14"/>
    </w:p>
    <w:p w14:paraId="453E6DE6"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16" w:name="_Toc215553696"/>
      <w:bookmarkEnd w:id="15"/>
      <w:r w:rsidRPr="003F6D8E">
        <w:rPr>
          <w:rFonts w:ascii="Times New Roman" w:hAnsi="Times New Roman" w:cs="Times New Roman"/>
          <w:sz w:val="24"/>
          <w:szCs w:val="24"/>
        </w:rPr>
        <w:t>CHARAKTERISTIKA ÚZEMIA VÝSTAVBY</w:t>
      </w:r>
      <w:bookmarkEnd w:id="16"/>
    </w:p>
    <w:p w14:paraId="070AF3C3"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Zhodnotenie staveniska: </w:t>
      </w:r>
    </w:p>
    <w:p w14:paraId="4A364632" w14:textId="7B178CAC"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Navrhovaná stavba  Urgentného príjmu typu II., pre dospelých  sa bude realizovať na p.č.3/1, 3/12, 3/43, 3/46, 3/78,  katastrálne územie Terasa, obec Košice Západ, okres Košice II na ulici trieda SNP č.1, Košice. Stavba  má dobrý prístup na hlavné ťahy miestnych komunikácií.  Výber staveniska je daný stúpajúcim nárastom počtu pacientov a potrebou zvýšenia kvality, efektívnosti a dostupnosti poskytovanej zdravotnej starostlivosti. Výber staveniska je vhodný pre jeho voľnú plochu pozemku, pre imobilných ľahko dostupný príjazd do ambulancií urgentného príjmu ako aj dobrý príjazd pre rýchlu záchrannú službu a  dostupnosť osadenia stavby je v blízkosti hlavného vstupu. Na prístavbu a stavebné úpravy jestvujúcich priestoroch nie sú potrebné nové ochranné pásma.  Stavba sa nenachádza v pamiatkovo chránenom území mesta Košice a rovnako sa nenachádza v žiadnom ochrannom a bezpečnostnom pásme. Požiadavky na demolácie nie sú predmetom stavby. Záber poľnohospodárskeho a lesného pôdneho fondu nie je potrebný.  </w:t>
      </w:r>
    </w:p>
    <w:p w14:paraId="1F2FDB83"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Pri úpravách, modernizáciách</w:t>
      </w:r>
      <w:r w:rsidR="00F97AEA" w:rsidRPr="003F6D8E">
        <w:rPr>
          <w:rFonts w:ascii="Times New Roman" w:hAnsi="Times New Roman" w:cs="Times New Roman"/>
          <w:b/>
          <w:bCs/>
          <w:sz w:val="24"/>
          <w:szCs w:val="24"/>
        </w:rPr>
        <w:t>,</w:t>
      </w:r>
      <w:r w:rsidRPr="003F6D8E">
        <w:rPr>
          <w:rFonts w:ascii="Times New Roman" w:hAnsi="Times New Roman" w:cs="Times New Roman"/>
          <w:b/>
          <w:bCs/>
          <w:sz w:val="24"/>
          <w:szCs w:val="24"/>
        </w:rPr>
        <w:t> prístavbách a rozšírení jestvujúcich stavieb</w:t>
      </w:r>
      <w:r w:rsidR="00F97AEA" w:rsidRPr="003F6D8E">
        <w:rPr>
          <w:rFonts w:ascii="Times New Roman" w:hAnsi="Times New Roman" w:cs="Times New Roman"/>
          <w:b/>
          <w:bCs/>
          <w:sz w:val="24"/>
          <w:szCs w:val="24"/>
        </w:rPr>
        <w:t>,</w:t>
      </w:r>
      <w:r w:rsidRPr="003F6D8E">
        <w:rPr>
          <w:rFonts w:ascii="Times New Roman" w:hAnsi="Times New Roman" w:cs="Times New Roman"/>
          <w:b/>
          <w:bCs/>
          <w:sz w:val="24"/>
          <w:szCs w:val="24"/>
        </w:rPr>
        <w:t xml:space="preserve"> alebo ich častí údaje o pôvodnej stavbe a jej prevádzke, zabezpečenie prevádzky počas výstavby: </w:t>
      </w:r>
    </w:p>
    <w:p w14:paraId="0A04E0EC" w14:textId="4D74A50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Výstavba Urgentného príjmu typu II. sa predpokladá za nepretržitého chodu ostatných častí areálu.  Stavenisko bude ohradené tak, aby neobmedzovalo prevádzku na susedných chodníkoch a parcelách.  Počas doby výstavby môže dôjsť k čiastočnému obmedzeniu prevádzky  pri realizácií  inžinierskych sietí.  Výstavbou Urgentného príjmu nedôjde k narušeniu prevádzky zdravotníckeho zariadenia ani k obmedzeniu poskytovania zdravotnej starostlivosti</w:t>
      </w:r>
      <w:r w:rsidR="00DB081F">
        <w:rPr>
          <w:rFonts w:ascii="Times New Roman" w:hAnsi="Times New Roman" w:cs="Times New Roman"/>
          <w:sz w:val="24"/>
          <w:szCs w:val="24"/>
        </w:rPr>
        <w:t>.</w:t>
      </w:r>
    </w:p>
    <w:p w14:paraId="78357747"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17" w:name="_Toc215553697"/>
      <w:r w:rsidRPr="003F6D8E">
        <w:rPr>
          <w:rFonts w:ascii="Times New Roman" w:hAnsi="Times New Roman" w:cs="Times New Roman"/>
          <w:sz w:val="24"/>
          <w:szCs w:val="24"/>
        </w:rPr>
        <w:t>ÚDAJE O PRIESKUMOCH</w:t>
      </w:r>
      <w:bookmarkEnd w:id="17"/>
    </w:p>
    <w:p w14:paraId="362DCBD1"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Daným charakterom stavby je vylúčený akýkoľvek zásah do hydrogeologických pomerov v okolitom území.  </w:t>
      </w:r>
    </w:p>
    <w:p w14:paraId="15F0CF7E"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Prehľad mapových a geodetických podkladov</w:t>
      </w:r>
    </w:p>
    <w:p w14:paraId="5254E1F3"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Podkladom pre vypracovanie projektovej dokumentácie bude polohopis a výškopis v digitálnej forme.</w:t>
      </w:r>
    </w:p>
    <w:p w14:paraId="1D6D0491" w14:textId="77777777" w:rsidR="008F1DEF" w:rsidRPr="003F6D8E" w:rsidRDefault="008F1DEF" w:rsidP="003C73CA">
      <w:pPr>
        <w:jc w:val="both"/>
        <w:rPr>
          <w:rFonts w:ascii="Times New Roman" w:hAnsi="Times New Roman" w:cs="Times New Roman"/>
          <w:sz w:val="24"/>
          <w:szCs w:val="24"/>
        </w:rPr>
      </w:pPr>
    </w:p>
    <w:p w14:paraId="7A54E79E"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Príprava územia pre výstavbu.</w:t>
      </w:r>
    </w:p>
    <w:p w14:paraId="26469A67" w14:textId="77777777" w:rsidR="008F1DEF" w:rsidRPr="003E7149"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 pred </w:t>
      </w:r>
      <w:r w:rsidRPr="003E7149">
        <w:rPr>
          <w:rFonts w:ascii="Times New Roman" w:hAnsi="Times New Roman" w:cs="Times New Roman"/>
          <w:sz w:val="24"/>
          <w:szCs w:val="24"/>
        </w:rPr>
        <w:t>začatím stavby  stavebník zabezpečí vstupy na pozemky a presné vytýčenie sietí.</w:t>
      </w:r>
    </w:p>
    <w:p w14:paraId="7D9E1A96" w14:textId="77777777" w:rsidR="008F1DEF" w:rsidRPr="003F6D8E" w:rsidRDefault="00555542" w:rsidP="003C73CA">
      <w:pPr>
        <w:jc w:val="both"/>
        <w:rPr>
          <w:rFonts w:ascii="Times New Roman" w:hAnsi="Times New Roman" w:cs="Times New Roman"/>
          <w:sz w:val="24"/>
          <w:szCs w:val="24"/>
        </w:rPr>
      </w:pPr>
      <w:r w:rsidRPr="003E7149">
        <w:rPr>
          <w:rFonts w:ascii="Times New Roman" w:hAnsi="Times New Roman" w:cs="Times New Roman"/>
          <w:sz w:val="24"/>
          <w:szCs w:val="24"/>
        </w:rPr>
        <w:t>- pri stavbe dochádza k výrubu porastov spadajúcich pod výrubové konanie.</w:t>
      </w:r>
    </w:p>
    <w:p w14:paraId="356EDD09"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stavba neobmedzí jestvujúcu činnosť  a prevádzku v areáli počas výstavby.</w:t>
      </w:r>
    </w:p>
    <w:p w14:paraId="7922755D" w14:textId="4835B7E7" w:rsidR="008F1DEF" w:rsidRPr="003F6D8E" w:rsidRDefault="00555542" w:rsidP="003C73CA">
      <w:pPr>
        <w:jc w:val="both"/>
        <w:rPr>
          <w:rFonts w:ascii="Times New Roman" w:hAnsi="Times New Roman" w:cs="Times New Roman"/>
          <w:sz w:val="24"/>
          <w:szCs w:val="24"/>
          <w:shd w:val="clear" w:color="auto" w:fill="FFFF00"/>
        </w:rPr>
      </w:pPr>
      <w:r w:rsidRPr="003F6D8E">
        <w:rPr>
          <w:rFonts w:ascii="Times New Roman" w:hAnsi="Times New Roman" w:cs="Times New Roman"/>
          <w:sz w:val="24"/>
          <w:szCs w:val="24"/>
        </w:rPr>
        <w:t>- prekládky nadzemných rozvodov nie sú potrebné a ani podzemn</w:t>
      </w:r>
      <w:r w:rsidR="000604DA" w:rsidRPr="003F6D8E">
        <w:rPr>
          <w:rFonts w:ascii="Times New Roman" w:hAnsi="Times New Roman" w:cs="Times New Roman"/>
          <w:sz w:val="24"/>
          <w:szCs w:val="24"/>
        </w:rPr>
        <w:t>é.</w:t>
      </w:r>
    </w:p>
    <w:p w14:paraId="39FD5B7C"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18" w:name="_Toc215553698"/>
      <w:r w:rsidRPr="003F6D8E">
        <w:rPr>
          <w:rFonts w:ascii="Times New Roman" w:hAnsi="Times New Roman" w:cs="Times New Roman"/>
          <w:sz w:val="24"/>
          <w:szCs w:val="24"/>
        </w:rPr>
        <w:t xml:space="preserve">CELKOVÉ URBANISTICKÉ, ARCHITEKTONICKÉ A STAVEBNO-TECHNICKÉ </w:t>
      </w:r>
      <w:r w:rsidRPr="003F6D8E">
        <w:rPr>
          <w:rFonts w:ascii="Times New Roman" w:hAnsi="Times New Roman" w:cs="Times New Roman"/>
          <w:sz w:val="24"/>
          <w:szCs w:val="24"/>
        </w:rPr>
        <w:lastRenderedPageBreak/>
        <w:t>RIEŠENIE STAVBY</w:t>
      </w:r>
      <w:bookmarkEnd w:id="18"/>
      <w:r w:rsidRPr="003F6D8E">
        <w:rPr>
          <w:rFonts w:ascii="Times New Roman" w:hAnsi="Times New Roman" w:cs="Times New Roman"/>
          <w:sz w:val="24"/>
          <w:szCs w:val="24"/>
        </w:rPr>
        <w:t xml:space="preserve"> </w:t>
      </w:r>
    </w:p>
    <w:p w14:paraId="47AB70B3"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Stavebno-technické riešenie stavby z hľadiska statického, hlavných nosných konštrukcií tepelnotechnického, materiálového, technického vybavenia.</w:t>
      </w:r>
    </w:p>
    <w:p w14:paraId="170F55E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Časť urgentného príjmu má jestvujúci monolitický železobetónový skelet. Pre prístavbu je navrhnutý konštrukčný systém  železobetónový monolitický skelet , pozostávajúci zo stĺpov, prievlakov, dosiek. Prístrešok je navrhnutý z OK a bude nadväzovať na monolitický betónový skelet. Zakladanie je navrhnuté pomocou základových pásov, základových pätiek a mikropilót.  Časť urgentného príjmu bude postavená na jestvujúcom suteréne. Stuženie objektu bude zabezpečené pomocou murovaných stien medzi železobetónovými </w:t>
      </w:r>
      <w:r w:rsidR="00F97AEA" w:rsidRPr="003F6D8E">
        <w:rPr>
          <w:rFonts w:ascii="Times New Roman" w:hAnsi="Times New Roman" w:cs="Times New Roman"/>
          <w:sz w:val="24"/>
          <w:szCs w:val="24"/>
        </w:rPr>
        <w:t>stĺpmi</w:t>
      </w:r>
      <w:r w:rsidRPr="003F6D8E">
        <w:rPr>
          <w:rFonts w:ascii="Times New Roman" w:hAnsi="Times New Roman" w:cs="Times New Roman"/>
          <w:sz w:val="24"/>
          <w:szCs w:val="24"/>
        </w:rPr>
        <w:t>.</w:t>
      </w:r>
    </w:p>
    <w:p w14:paraId="425F2E59" w14:textId="2A145CC2"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Z tepelnotechnického hľadiska obvodový plášť je navrhnutý v zložení: murivo porotherm</w:t>
      </w:r>
      <w:r w:rsidR="00DC692D">
        <w:rPr>
          <w:rFonts w:ascii="Times New Roman" w:hAnsi="Times New Roman" w:cs="Times New Roman"/>
          <w:sz w:val="24"/>
          <w:szCs w:val="24"/>
        </w:rPr>
        <w:t xml:space="preserve"> alebo ekvivalent</w:t>
      </w:r>
      <w:r w:rsidRPr="003F6D8E">
        <w:rPr>
          <w:rFonts w:ascii="Times New Roman" w:hAnsi="Times New Roman" w:cs="Times New Roman"/>
          <w:sz w:val="24"/>
          <w:szCs w:val="24"/>
        </w:rPr>
        <w:t>, nobasil potrebnej hrúbky</w:t>
      </w:r>
      <w:r w:rsidR="00DC692D">
        <w:rPr>
          <w:rFonts w:ascii="Times New Roman" w:hAnsi="Times New Roman" w:cs="Times New Roman"/>
          <w:sz w:val="24"/>
          <w:szCs w:val="24"/>
        </w:rPr>
        <w:t xml:space="preserve"> alebo ekvivalent</w:t>
      </w:r>
      <w:r w:rsidRPr="003F6D8E">
        <w:rPr>
          <w:rFonts w:ascii="Times New Roman" w:hAnsi="Times New Roman" w:cs="Times New Roman"/>
          <w:sz w:val="24"/>
          <w:szCs w:val="24"/>
        </w:rPr>
        <w:t>, parozábrana a obkladový hliníkový plech</w:t>
      </w:r>
      <w:r w:rsidR="00D8695A">
        <w:rPr>
          <w:rFonts w:ascii="Times New Roman" w:hAnsi="Times New Roman" w:cs="Times New Roman"/>
          <w:sz w:val="24"/>
          <w:szCs w:val="24"/>
        </w:rPr>
        <w:t xml:space="preserve"> zo skrytým zámkom </w:t>
      </w:r>
      <w:r w:rsidRPr="003F6D8E">
        <w:rPr>
          <w:rFonts w:ascii="Times New Roman" w:hAnsi="Times New Roman" w:cs="Times New Roman"/>
          <w:sz w:val="24"/>
          <w:szCs w:val="24"/>
        </w:rPr>
        <w:t xml:space="preserve"> etalbon</w:t>
      </w:r>
      <w:r w:rsidR="00DC692D">
        <w:rPr>
          <w:rFonts w:ascii="Times New Roman" w:hAnsi="Times New Roman" w:cs="Times New Roman"/>
          <w:sz w:val="24"/>
          <w:szCs w:val="24"/>
        </w:rPr>
        <w:t>d alebo ekvivalent</w:t>
      </w:r>
      <w:r w:rsidRPr="003F6D8E">
        <w:rPr>
          <w:rFonts w:ascii="Times New Roman" w:hAnsi="Times New Roman" w:cs="Times New Roman"/>
          <w:sz w:val="24"/>
          <w:szCs w:val="24"/>
        </w:rPr>
        <w:t xml:space="preserve">.  Strešná konštrukcia je navrhnutá ako plocha strecha pozostávajúca zo spádovej vrstvy, parozábrany, tepelnej izolácie potrebnej hrúbky, izolácie proti vode. Teplotechnické  charakteristiky  obalových konštrukcii  vyhovujú  platným  STN a EN  a navrhnutá  konštrukcia musí </w:t>
      </w:r>
      <w:r w:rsidR="00F97AEA" w:rsidRPr="003F6D8E">
        <w:rPr>
          <w:rFonts w:ascii="Times New Roman" w:hAnsi="Times New Roman" w:cs="Times New Roman"/>
          <w:sz w:val="24"/>
          <w:szCs w:val="24"/>
        </w:rPr>
        <w:t>spĺňať</w:t>
      </w:r>
      <w:r w:rsidRPr="003F6D8E">
        <w:rPr>
          <w:rFonts w:ascii="Times New Roman" w:hAnsi="Times New Roman" w:cs="Times New Roman"/>
          <w:sz w:val="24"/>
          <w:szCs w:val="24"/>
        </w:rPr>
        <w:t xml:space="preserve"> normové kritéria.</w:t>
      </w:r>
    </w:p>
    <w:p w14:paraId="5881E558" w14:textId="77777777" w:rsidR="008F1DEF" w:rsidRPr="003F6D8E" w:rsidRDefault="008F1DEF" w:rsidP="003C73CA">
      <w:pPr>
        <w:jc w:val="both"/>
        <w:rPr>
          <w:rFonts w:ascii="Times New Roman" w:hAnsi="Times New Roman" w:cs="Times New Roman"/>
          <w:sz w:val="24"/>
          <w:szCs w:val="24"/>
        </w:rPr>
      </w:pPr>
    </w:p>
    <w:p w14:paraId="0A485915"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Urbanistické a architektonické riešenie.</w:t>
      </w:r>
    </w:p>
    <w:p w14:paraId="148E34A0"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Architektonické a výtvarné riešenie objektu je navrhované v súlade s celkovou koncepciou pôvodnej stavby, ktorú objekt funkčne, priestorovo a dispozične upravuje. </w:t>
      </w:r>
    </w:p>
    <w:p w14:paraId="2E85A83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Svojim objemovým riešením je nutné prispôsobenie jestvujúcej  budove. </w:t>
      </w:r>
    </w:p>
    <w:p w14:paraId="5893AB8F"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Strecha prístavby a jestvujúceho príjmu plne rešpektuje jestvujúcu zástavbu v danej lokalite. Sklon a tvar plochej strechy je zachovaný. Navrhovaná prístavba rovnako rešpektuje tvar a sklon strechy. </w:t>
      </w:r>
    </w:p>
    <w:p w14:paraId="34297BC5" w14:textId="77777777" w:rsidR="008F1DEF" w:rsidRPr="003F6D8E" w:rsidRDefault="00555542" w:rsidP="003C73CA">
      <w:pPr>
        <w:jc w:val="both"/>
        <w:rPr>
          <w:rFonts w:ascii="Times New Roman" w:hAnsi="Times New Roman" w:cs="Times New Roman"/>
          <w:sz w:val="24"/>
          <w:szCs w:val="24"/>
        </w:rPr>
      </w:pPr>
      <w:proofErr w:type="spellStart"/>
      <w:r w:rsidRPr="003F6D8E">
        <w:rPr>
          <w:rFonts w:ascii="Times New Roman" w:hAnsi="Times New Roman" w:cs="Times New Roman"/>
          <w:sz w:val="24"/>
          <w:szCs w:val="24"/>
        </w:rPr>
        <w:t>Podlažnosť</w:t>
      </w:r>
      <w:proofErr w:type="spellEnd"/>
      <w:r w:rsidRPr="003F6D8E">
        <w:rPr>
          <w:rFonts w:ascii="Times New Roman" w:hAnsi="Times New Roman" w:cs="Times New Roman"/>
          <w:sz w:val="24"/>
          <w:szCs w:val="24"/>
        </w:rPr>
        <w:t xml:space="preserve"> navrhovanej prístavby vyplýva z parametrov požiadaviek investora. </w:t>
      </w:r>
    </w:p>
    <w:p w14:paraId="367E00D8"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Jednoduchá forma a tvar celkového riešenia objektu, bude tvoriť s pôvodnou stavbou komplexný celok, je podriadená ich účelu, ako aj celkovému charakteru areálu. </w:t>
      </w:r>
    </w:p>
    <w:p w14:paraId="1AF334DD"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Navrhovaný rozsah rešpektuje modulový systém budovy, zachováva sa jej výškové členenie. </w:t>
      </w:r>
    </w:p>
    <w:p w14:paraId="7F3FC651" w14:textId="4FDCF454"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Základnými úpravami, dotýkajúcimi sa vonkajšieho vzhľadu objektu, sú prístavby a nadstavba, a úprava fasády v rámci energetických úspor, členenie výplňových konštrukcií a riešenie hlavného vstupu vrátane príjazdovej plochy pre sanitky. Strecha je riešená v jednom konštrukčnom type. Plochá strecha sa nachádza nad jestvujúcou budovou. </w:t>
      </w:r>
    </w:p>
    <w:p w14:paraId="4CA80EEE"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Nad prípadnou nadstavbou bude rovnako plochá strecha. </w:t>
      </w:r>
    </w:p>
    <w:p w14:paraId="6651A3E4"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Okenné výplne sú navrhované ako hliníkové konštrukcie s izolačným </w:t>
      </w:r>
      <w:proofErr w:type="spellStart"/>
      <w:r w:rsidRPr="003F6D8E">
        <w:rPr>
          <w:rFonts w:ascii="Times New Roman" w:hAnsi="Times New Roman" w:cs="Times New Roman"/>
          <w:sz w:val="24"/>
          <w:szCs w:val="24"/>
        </w:rPr>
        <w:t>trojsklom</w:t>
      </w:r>
      <w:proofErr w:type="spellEnd"/>
      <w:r w:rsidRPr="003F6D8E">
        <w:rPr>
          <w:rFonts w:ascii="Times New Roman" w:hAnsi="Times New Roman" w:cs="Times New Roman"/>
          <w:sz w:val="24"/>
          <w:szCs w:val="24"/>
        </w:rPr>
        <w:t xml:space="preserve">. </w:t>
      </w:r>
    </w:p>
    <w:p w14:paraId="65093D17"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19" w:name="_Toc215553699"/>
      <w:r w:rsidRPr="003F6D8E">
        <w:rPr>
          <w:rFonts w:ascii="Times New Roman" w:hAnsi="Times New Roman" w:cs="Times New Roman"/>
          <w:sz w:val="24"/>
          <w:szCs w:val="24"/>
        </w:rPr>
        <w:t>SÚHRNNÉ POŽIADAVKY NA PLOCHY A PRIESTORY VRÁTANE PRÍPADNÝCH POŽIADAVIEK STAVEBNOTECHNICKÉHO CHARAKTERU VYPLÝVAJÚCICH Z VYHLÁŠKY MINISTERSTVA ŽIVOTNÉHO PROSTREDIA SLOVENSKEJ REPUBLIKY Č.532/2002 Z.Z. S KTOROU SA USTANOVUJÚ PODROBNOSTI O VŠEOBECNÝCH TECHNICKÝCH POŽIADAVKÁCH NA VÝSTAVBU A O VŠEOBECNÝCH TECHNICKÝCH POŽIADAVKÁCH NA STAVBY  UŽÍVANÉ OSOBAMI S OBMEDZENOU SCHOPNOSŤOU POHYBU A ORIENTÁCIE.</w:t>
      </w:r>
      <w:bookmarkEnd w:id="19"/>
      <w:r w:rsidRPr="003F6D8E">
        <w:rPr>
          <w:rFonts w:ascii="Times New Roman" w:hAnsi="Times New Roman" w:cs="Times New Roman"/>
          <w:sz w:val="24"/>
          <w:szCs w:val="24"/>
        </w:rPr>
        <w:t xml:space="preserve">  </w:t>
      </w:r>
    </w:p>
    <w:p w14:paraId="2E797E56"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Požiadavky na plochy vyplývajú zo samotného riešenia stavebného zámeru  Urgentného príjmu typu II. pre dospelých  a sú navrhnuté podľa Opatrenia MZ SR z 16.1.2048 č.02055-2017- OL ktorým sa mení a dopĺňa výnos MZ SR z 10.9.2008  č.09812/2008 – OL o minimálnych požiadavkách na personálne zabezpečenie a materiálno – technické vybavenie jednotlivých druhov zdravotníckych zariadení. </w:t>
      </w:r>
    </w:p>
    <w:p w14:paraId="05F08110"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Navrhovaná stavba bude vyhovovať požiadavkám vyhlášky č. 532/2002 Z.z. o všeobecných technických požiadavkách na výstavbu a o všeobecných technických požiadavkách na stavby užívané osobami s obmedzenou schopnosťou pohybu a orientácie. Objekt je sprístupnený pomocou bezbariérového prístupu – vonkajšou rampou pre imobilných pacientov na ambulancie UP a bezbariérovým prístupom pre RZP.   Komunikácie k areálu UNLP ako aj v celom objekte sú riešené ako bezbariérové.  </w:t>
      </w:r>
    </w:p>
    <w:p w14:paraId="7693F1C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2.4 Podmienky prípravy územia pri rozsiahlych zemných prácach, bilancia násypov a výkopov, možné zdroje materiálov.</w:t>
      </w:r>
    </w:p>
    <w:p w14:paraId="24AFCE51"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Pri príprave územia sa nepredpokladajú rozsiahle zemné práce, pretože väčšia polovica objektu bude osadená nad jestvujúcim suterénom.   Časť prístavby bude nad jestvujúcim suterénom, kde sa výkopové práce nebudú realizovať. Pre časť UP sa budú realizovať výkopové práce pre základové pätky a základové pásy.   </w:t>
      </w:r>
      <w:r w:rsidRPr="003F6D8E">
        <w:rPr>
          <w:rFonts w:ascii="Times New Roman" w:hAnsi="Times New Roman" w:cs="Times New Roman"/>
          <w:sz w:val="24"/>
          <w:szCs w:val="24"/>
        </w:rPr>
        <w:lastRenderedPageBreak/>
        <w:t xml:space="preserve">Prebytočná zemina sa odvezie na najbližšiu skládku. V rámci prípravy územia budú z pozemku odstránené len malé tuje – pre vytvorenie  odstavných plôch pre sanitky RZP.   </w:t>
      </w:r>
    </w:p>
    <w:p w14:paraId="2265725C" w14:textId="77777777" w:rsidR="009172EE" w:rsidRPr="003F6D8E" w:rsidRDefault="009172EE" w:rsidP="003C73CA">
      <w:pPr>
        <w:jc w:val="both"/>
        <w:rPr>
          <w:rFonts w:ascii="Times New Roman" w:hAnsi="Times New Roman" w:cs="Times New Roman"/>
          <w:color w:val="auto"/>
          <w:sz w:val="24"/>
          <w:szCs w:val="24"/>
          <w:shd w:val="clear" w:color="auto" w:fill="FFFF00"/>
        </w:rPr>
      </w:pPr>
    </w:p>
    <w:p w14:paraId="29E8439B" w14:textId="20490C0E" w:rsidR="009172EE" w:rsidRPr="003F6D8E" w:rsidRDefault="009172EE" w:rsidP="003C73CA">
      <w:pPr>
        <w:pStyle w:val="Nadpis2"/>
        <w:numPr>
          <w:ilvl w:val="1"/>
          <w:numId w:val="10"/>
        </w:numPr>
        <w:jc w:val="both"/>
        <w:rPr>
          <w:rFonts w:ascii="Times New Roman" w:hAnsi="Times New Roman" w:cs="Times New Roman"/>
          <w:sz w:val="24"/>
          <w:szCs w:val="24"/>
        </w:rPr>
      </w:pPr>
      <w:bookmarkStart w:id="20" w:name="_Toc215553700"/>
      <w:r w:rsidRPr="003F6D8E">
        <w:rPr>
          <w:rFonts w:ascii="Times New Roman" w:hAnsi="Times New Roman" w:cs="Times New Roman"/>
          <w:sz w:val="24"/>
          <w:szCs w:val="24"/>
        </w:rPr>
        <w:t>ÚDAJE O POŽIADAVKÁCH NA TECHNOLOGICKÉ VYBAVENIE STAVBY / PS 01 ZDRAVOTNÍCKA TECHNOLÓGIA</w:t>
      </w:r>
      <w:bookmarkEnd w:id="20"/>
    </w:p>
    <w:p w14:paraId="4E764A8E" w14:textId="77777777" w:rsidR="009172EE" w:rsidRPr="003F6D8E" w:rsidRDefault="009172EE"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POZNÁMKA: </w:t>
      </w:r>
    </w:p>
    <w:p w14:paraId="2B16FABC" w14:textId="77777777" w:rsidR="009172EE" w:rsidRPr="003F6D8E" w:rsidRDefault="009172EE" w:rsidP="003C73CA">
      <w:pPr>
        <w:jc w:val="both"/>
        <w:rPr>
          <w:rFonts w:ascii="Times New Roman" w:hAnsi="Times New Roman" w:cs="Times New Roman"/>
          <w:sz w:val="24"/>
          <w:szCs w:val="24"/>
        </w:rPr>
      </w:pPr>
      <w:r w:rsidRPr="003F6D8E">
        <w:rPr>
          <w:rFonts w:ascii="Times New Roman" w:hAnsi="Times New Roman" w:cs="Times New Roman"/>
          <w:b/>
          <w:bCs/>
          <w:sz w:val="24"/>
          <w:szCs w:val="24"/>
        </w:rPr>
        <w:t>PS01   ZDRAVOTNÍCKA TECHNOLÓGIA</w:t>
      </w:r>
      <w:r w:rsidRPr="003F6D8E">
        <w:rPr>
          <w:rFonts w:ascii="Times New Roman" w:hAnsi="Times New Roman" w:cs="Times New Roman"/>
          <w:sz w:val="24"/>
          <w:szCs w:val="24"/>
        </w:rPr>
        <w:t xml:space="preserve"> bude predmetom dodávky stavebníka a objednávateľa, je však nevyhnutná súčinnosť dodávky samotných zariadení a stavebná pripravenosť pre túto technológiu, a preto je nevyhnutné mať spracovanú dokumentáciu ZDT a mať zrealizovanú stavebnú pripravenosť. Samotná dodávka prvkov je predmetom dodávky objednávateľa.) </w:t>
      </w:r>
    </w:p>
    <w:p w14:paraId="5C259C41" w14:textId="77777777" w:rsidR="009172EE" w:rsidRPr="003F6D8E" w:rsidRDefault="009172EE" w:rsidP="003C73CA">
      <w:pPr>
        <w:jc w:val="both"/>
        <w:rPr>
          <w:rFonts w:ascii="Times New Roman" w:hAnsi="Times New Roman" w:cs="Times New Roman"/>
          <w:color w:val="auto"/>
          <w:sz w:val="24"/>
          <w:szCs w:val="24"/>
          <w:shd w:val="clear" w:color="auto" w:fill="FFFF00"/>
        </w:rPr>
      </w:pPr>
    </w:p>
    <w:p w14:paraId="12AE19FC"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Oddelenie urgentného príjmu v systéme poskytovania preventívno-liečebnej starostlivosti organizuje, zabezpečuje a poskytuje neodkladnú prednemocničnú starostlivosť všetkým osobám v kritickom stave. Za osobu v kritickom stave sa považuje osoba, ktorá je postihnutá úrazom alebo neúrazovou náhlou poruchou zdravia alebo náhlym zhoršením iného ochorenia alebo náhlou zmenou fyziologických alebo </w:t>
      </w:r>
      <w:proofErr w:type="spellStart"/>
      <w:r w:rsidRPr="003F6D8E">
        <w:rPr>
          <w:rFonts w:ascii="Times New Roman" w:hAnsi="Times New Roman" w:cs="Times New Roman"/>
          <w:sz w:val="24"/>
          <w:szCs w:val="24"/>
        </w:rPr>
        <w:t>patofyziologických</w:t>
      </w:r>
      <w:proofErr w:type="spellEnd"/>
      <w:r w:rsidRPr="003F6D8E">
        <w:rPr>
          <w:rFonts w:ascii="Times New Roman" w:hAnsi="Times New Roman" w:cs="Times New Roman"/>
          <w:sz w:val="24"/>
          <w:szCs w:val="24"/>
        </w:rPr>
        <w:t xml:space="preserve"> pochodov v organizme, kde hrozí závažné poškodenie zdravotného stavu alebo ohrozenie života. Je riešený v súlade s Opatrením MZ SR č.02055/2017-OL zo 16.1.2018, ktorým sa dopĺňa Výnos MZ SR č. 09812/2008-Ol z 10.septembra 2008 o minimálnych požiadavkách na personálne zabezpečenie a materiálno-technické vybavenie jednotlivých druhov zdravotníckych zariadení ako Urgentný príjem 2.typu pre dospelých. </w:t>
      </w:r>
    </w:p>
    <w:p w14:paraId="3C278D4C"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Pre pacientov, privážaných sanitkou, je vytvorený samostatný vstup s prepojením priamo na jednotky neodkladnej starostlivosti a </w:t>
      </w:r>
      <w:proofErr w:type="spellStart"/>
      <w:r w:rsidRPr="003F6D8E">
        <w:rPr>
          <w:rFonts w:ascii="Times New Roman" w:hAnsi="Times New Roman" w:cs="Times New Roman"/>
          <w:sz w:val="24"/>
          <w:szCs w:val="24"/>
        </w:rPr>
        <w:t>zákrokovú</w:t>
      </w:r>
      <w:proofErr w:type="spellEnd"/>
      <w:r w:rsidRPr="003F6D8E">
        <w:rPr>
          <w:rFonts w:ascii="Times New Roman" w:hAnsi="Times New Roman" w:cs="Times New Roman"/>
          <w:sz w:val="24"/>
          <w:szCs w:val="24"/>
        </w:rPr>
        <w:t xml:space="preserve"> sálu, vybavenú okrem prístrojov na resuscitáciu a stabilizáciu pacienta aj stropným statívom a stropnou operačnou lampou. Po stabilizácii a diagnostike pacienta je tento prevezený vnútornou chodbou k výťahom a podľa zdravotného stavu prepravený na operačné sály, oddelenie intenzívnej starostlivosti, resp. na lôžkové oddelenie.</w:t>
      </w:r>
    </w:p>
    <w:p w14:paraId="546471A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Pre pacientov, prichádzajúcich na urgentný príjem po vlastnej osi je určený samostatný vstup do čakárne, kde je situované stanovisko sestry. Tu prebieha triedenie pacientov, podľa zdravotného stavu a charakteru sú pacienti posielaní na jednotlivé ambulancie urgentného príjmu. Podľa závažnosti zdravotného stavu, resp. jeho zlepšenia sú pacienti prepúšťaní domov, alebo prijímaní na lôžkové oddelenie. Všetky ambulancie sú navrhnuté ako pracovisko lekára a sestry. Odbery biologického materiálu (krv, moč) sa vykonávajú priamo na ambulancii. Vyhodnocované nálezy a výsledky vyšetrenia budú zasielané na príslušné oddelenie, ktoré vyšetrenie požadovalo a kópie sa budú archivovať na jednotlivých pracoviskách. Ambulancie budú vybavené bežným zdravotníckym nábytkom (vyšetrovací stôl, lampa, nástrojové stolíky...), doplnené budú o špecifické prístroje podľa špecializácie jednotlivých odborov (gynekologický/urologický </w:t>
      </w:r>
      <w:proofErr w:type="spellStart"/>
      <w:r w:rsidRPr="003F6D8E">
        <w:rPr>
          <w:rFonts w:ascii="Times New Roman" w:hAnsi="Times New Roman" w:cs="Times New Roman"/>
          <w:sz w:val="24"/>
          <w:szCs w:val="24"/>
        </w:rPr>
        <w:t>usg</w:t>
      </w:r>
      <w:proofErr w:type="spellEnd"/>
      <w:r w:rsidRPr="003F6D8E">
        <w:rPr>
          <w:rFonts w:ascii="Times New Roman" w:hAnsi="Times New Roman" w:cs="Times New Roman"/>
          <w:sz w:val="24"/>
          <w:szCs w:val="24"/>
        </w:rPr>
        <w:t xml:space="preserve">, </w:t>
      </w:r>
      <w:proofErr w:type="spellStart"/>
      <w:r w:rsidRPr="003F6D8E">
        <w:rPr>
          <w:rFonts w:ascii="Times New Roman" w:hAnsi="Times New Roman" w:cs="Times New Roman"/>
          <w:sz w:val="24"/>
          <w:szCs w:val="24"/>
        </w:rPr>
        <w:t>kolposkop</w:t>
      </w:r>
      <w:proofErr w:type="spellEnd"/>
      <w:r w:rsidRPr="003F6D8E">
        <w:rPr>
          <w:rFonts w:ascii="Times New Roman" w:hAnsi="Times New Roman" w:cs="Times New Roman"/>
          <w:sz w:val="24"/>
          <w:szCs w:val="24"/>
        </w:rPr>
        <w:t xml:space="preserve">, </w:t>
      </w:r>
      <w:proofErr w:type="spellStart"/>
      <w:r w:rsidRPr="003F6D8E">
        <w:rPr>
          <w:rFonts w:ascii="Times New Roman" w:hAnsi="Times New Roman" w:cs="Times New Roman"/>
          <w:sz w:val="24"/>
          <w:szCs w:val="24"/>
        </w:rPr>
        <w:t>amnioskop</w:t>
      </w:r>
      <w:proofErr w:type="spellEnd"/>
      <w:r w:rsidRPr="003F6D8E">
        <w:rPr>
          <w:rFonts w:ascii="Times New Roman" w:hAnsi="Times New Roman" w:cs="Times New Roman"/>
          <w:sz w:val="24"/>
          <w:szCs w:val="24"/>
        </w:rPr>
        <w:t>, CTG, oftalmologické prístroje...). V každej ambulancii budú vývody medicinálnych plynov z centrálneho rozvodu.</w:t>
      </w:r>
    </w:p>
    <w:p w14:paraId="2C68F3B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Pre znečistených pacientov je určená dekontaminačná miestnosť so sprchou.</w:t>
      </w:r>
    </w:p>
    <w:p w14:paraId="515AFB2A" w14:textId="54AE426C"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Lôžková časť s </w:t>
      </w:r>
      <w:proofErr w:type="spellStart"/>
      <w:r w:rsidRPr="003F6D8E">
        <w:rPr>
          <w:rFonts w:ascii="Times New Roman" w:hAnsi="Times New Roman" w:cs="Times New Roman"/>
          <w:sz w:val="24"/>
          <w:szCs w:val="24"/>
        </w:rPr>
        <w:t>expektačnými</w:t>
      </w:r>
      <w:proofErr w:type="spellEnd"/>
      <w:r w:rsidRPr="003F6D8E">
        <w:rPr>
          <w:rFonts w:ascii="Times New Roman" w:hAnsi="Times New Roman" w:cs="Times New Roman"/>
          <w:sz w:val="24"/>
          <w:szCs w:val="24"/>
        </w:rPr>
        <w:t xml:space="preserve"> lôžkami funkčne patrí k oddeleniu urgentného príjmu. Pacienti sú prijímaní na zotavenie bezprostredne po výkonoch na urgentnom príjme, sú tu monitorovaní, pozorovaní, alebo čakajú na diagnostické vyšetrenia, alebo na ich výsledky. Oddelenie slúži zároveň aj ako nárazníková zóna pred prijatím akútnych pacientov na lôžkové oddelenie. Každé miesto bude vybaven</w:t>
      </w:r>
      <w:r w:rsidR="00DA4341">
        <w:rPr>
          <w:rFonts w:ascii="Times New Roman" w:hAnsi="Times New Roman" w:cs="Times New Roman"/>
          <w:sz w:val="24"/>
          <w:szCs w:val="24"/>
        </w:rPr>
        <w:t>é</w:t>
      </w:r>
      <w:r w:rsidRPr="003F6D8E">
        <w:rPr>
          <w:rFonts w:ascii="Times New Roman" w:hAnsi="Times New Roman" w:cs="Times New Roman"/>
          <w:sz w:val="24"/>
          <w:szCs w:val="24"/>
        </w:rPr>
        <w:t xml:space="preserve"> pojazdným lôžkom, lôžkovou rampou s vývodmi medicinálnych z centrálneho rozvodu a el. zásuvkami.</w:t>
      </w:r>
    </w:p>
    <w:p w14:paraId="2A6256DF"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RTG vyšetrovňa je určená na </w:t>
      </w:r>
      <w:proofErr w:type="spellStart"/>
      <w:r w:rsidRPr="003F6D8E">
        <w:rPr>
          <w:rFonts w:ascii="Times New Roman" w:hAnsi="Times New Roman" w:cs="Times New Roman"/>
          <w:sz w:val="24"/>
          <w:szCs w:val="24"/>
        </w:rPr>
        <w:t>skiagrafické</w:t>
      </w:r>
      <w:proofErr w:type="spellEnd"/>
      <w:r w:rsidRPr="003F6D8E">
        <w:rPr>
          <w:rFonts w:ascii="Times New Roman" w:hAnsi="Times New Roman" w:cs="Times New Roman"/>
          <w:sz w:val="24"/>
          <w:szCs w:val="24"/>
        </w:rPr>
        <w:t xml:space="preserve"> vyšetrenia (</w:t>
      </w:r>
      <w:proofErr w:type="spellStart"/>
      <w:r w:rsidRPr="003F6D8E">
        <w:rPr>
          <w:rFonts w:ascii="Times New Roman" w:hAnsi="Times New Roman" w:cs="Times New Roman"/>
          <w:sz w:val="24"/>
          <w:szCs w:val="24"/>
        </w:rPr>
        <w:t>skiagrafia</w:t>
      </w:r>
      <w:proofErr w:type="spellEnd"/>
      <w:r w:rsidRPr="003F6D8E">
        <w:rPr>
          <w:rFonts w:ascii="Times New Roman" w:hAnsi="Times New Roman" w:cs="Times New Roman"/>
          <w:sz w:val="24"/>
          <w:szCs w:val="24"/>
        </w:rPr>
        <w:t xml:space="preserve"> je získavanie </w:t>
      </w:r>
      <w:proofErr w:type="spellStart"/>
      <w:r w:rsidRPr="003F6D8E">
        <w:rPr>
          <w:rFonts w:ascii="Times New Roman" w:hAnsi="Times New Roman" w:cs="Times New Roman"/>
          <w:sz w:val="24"/>
          <w:szCs w:val="24"/>
        </w:rPr>
        <w:t>snímkov</w:t>
      </w:r>
      <w:proofErr w:type="spellEnd"/>
      <w:r w:rsidRPr="003F6D8E">
        <w:rPr>
          <w:rFonts w:ascii="Times New Roman" w:hAnsi="Times New Roman" w:cs="Times New Roman"/>
          <w:sz w:val="24"/>
          <w:szCs w:val="24"/>
        </w:rPr>
        <w:t xml:space="preserve"> lúčmi - X), bude vybavená snímkovacím stolom, pľúcnym statívom a stropným statívom RTG lampy. RTG prístroj bude mať </w:t>
      </w:r>
      <w:proofErr w:type="spellStart"/>
      <w:r w:rsidRPr="003F6D8E">
        <w:rPr>
          <w:rFonts w:ascii="Times New Roman" w:hAnsi="Times New Roman" w:cs="Times New Roman"/>
          <w:sz w:val="24"/>
          <w:szCs w:val="24"/>
        </w:rPr>
        <w:t>vn</w:t>
      </w:r>
      <w:proofErr w:type="spellEnd"/>
      <w:r w:rsidRPr="003F6D8E">
        <w:rPr>
          <w:rFonts w:ascii="Times New Roman" w:hAnsi="Times New Roman" w:cs="Times New Roman"/>
          <w:sz w:val="24"/>
          <w:szCs w:val="24"/>
        </w:rPr>
        <w:t xml:space="preserve"> generátor o výkone 65/80 kW.</w:t>
      </w:r>
    </w:p>
    <w:p w14:paraId="19AB6FF9"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 CT vyšetrovni, ktoré priamo nadväzujú na urgentný príjem sanitkami, bude umiestnený špirálový CT prístroj, umožňujúci za podstatne kratší čas vyšetrovania oproti klasickým RTG prístrojom neagresívne zobraziť všetky časti tela. Predpokladáme použitie vzduchom alebo vodou chladeného zariadenia, 256 </w:t>
      </w:r>
      <w:proofErr w:type="spellStart"/>
      <w:r w:rsidRPr="003F6D8E">
        <w:rPr>
          <w:rFonts w:ascii="Times New Roman" w:hAnsi="Times New Roman" w:cs="Times New Roman"/>
          <w:sz w:val="24"/>
          <w:szCs w:val="24"/>
        </w:rPr>
        <w:t>rezové</w:t>
      </w:r>
      <w:proofErr w:type="spellEnd"/>
      <w:r w:rsidRPr="003F6D8E">
        <w:rPr>
          <w:rFonts w:ascii="Times New Roman" w:hAnsi="Times New Roman" w:cs="Times New Roman"/>
          <w:sz w:val="24"/>
          <w:szCs w:val="24"/>
        </w:rPr>
        <w:t>.</w:t>
      </w:r>
    </w:p>
    <w:p w14:paraId="60F35775"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Osobitné požiadavky z hľadiska starostlivosti o životné prostredie a ochrany - </w:t>
      </w:r>
      <w:r w:rsidRPr="003F6D8E">
        <w:rPr>
          <w:rFonts w:ascii="Times New Roman" w:hAnsi="Times New Roman" w:cs="Times New Roman"/>
          <w:sz w:val="24"/>
          <w:szCs w:val="24"/>
          <w:lang w:eastAsia="sk-SK"/>
        </w:rPr>
        <w:t>Ochrana  pred ionizujúcim žiarením</w:t>
      </w:r>
    </w:p>
    <w:p w14:paraId="726EFF9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 CT, RTG vyšetrovni a na </w:t>
      </w:r>
      <w:proofErr w:type="spellStart"/>
      <w:r w:rsidRPr="003F6D8E">
        <w:rPr>
          <w:rFonts w:ascii="Times New Roman" w:hAnsi="Times New Roman" w:cs="Times New Roman"/>
          <w:sz w:val="24"/>
          <w:szCs w:val="24"/>
        </w:rPr>
        <w:t>zákrokovej</w:t>
      </w:r>
      <w:proofErr w:type="spellEnd"/>
      <w:r w:rsidRPr="003F6D8E">
        <w:rPr>
          <w:rFonts w:ascii="Times New Roman" w:hAnsi="Times New Roman" w:cs="Times New Roman"/>
          <w:sz w:val="24"/>
          <w:szCs w:val="24"/>
        </w:rPr>
        <w:t xml:space="preserve"> sále sa predpokladá používanie stacionárnych RTG prístrojov, bude preto potrebné riešiť ochranu podlahy, stien a stropu pred ionizujúcim žiarením v súlade </w:t>
      </w:r>
      <w:r w:rsidRPr="003F6D8E">
        <w:rPr>
          <w:rFonts w:ascii="Times New Roman" w:hAnsi="Times New Roman" w:cs="Times New Roman"/>
          <w:sz w:val="24"/>
          <w:szCs w:val="24"/>
        </w:rPr>
        <w:lastRenderedPageBreak/>
        <w:t xml:space="preserve">s Nariadeniami vlády SR č. 340,345,346/2006 o požiadavkách na zabezpečenie radiačnej ochrany v znení zákona č. 470/2000 o ochrane zdravia ľudí. Účelom projektu radiačnej ochrany je v súlade s platnými požiadavkami na ochranu zdravia pred ionizujúcim žiarením stanoviť hrúbky potrebných stavebných a tieniacich materiálov v ekvivalente olova, ktoré zabezpečia požadovaný stupeň ochrany pred ionizačným žiarením na pracovisku v súlade s požiadavkami na preukázanie rozumne dosiahnuteľnej úrovne radiačnej ochrany. </w:t>
      </w:r>
    </w:p>
    <w:p w14:paraId="275026C3"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21" w:name="_Toc215553701"/>
      <w:r w:rsidRPr="003F6D8E">
        <w:rPr>
          <w:rFonts w:ascii="Times New Roman" w:hAnsi="Times New Roman" w:cs="Times New Roman"/>
          <w:sz w:val="24"/>
          <w:szCs w:val="24"/>
        </w:rPr>
        <w:t>HLAVNÉ VÝROBNÉ ČINNOSTI, VÝROBNÝ PROGRAM, PROJEKTOVANÉ KAPACITY, ROZHODUJÚCE VÝROBNÉ stroje</w:t>
      </w:r>
      <w:bookmarkEnd w:id="21"/>
    </w:p>
    <w:p w14:paraId="48EBD7B0"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Objekt Urgentného príjmu typu II. UNLP  má nevýrobný charakter, čiže  predmetom  riešenia  nie je technologický postup.</w:t>
      </w:r>
    </w:p>
    <w:p w14:paraId="1ABE5468"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22" w:name="_Toc215553702"/>
      <w:r w:rsidRPr="003F6D8E">
        <w:rPr>
          <w:rFonts w:ascii="Times New Roman" w:hAnsi="Times New Roman" w:cs="Times New Roman"/>
          <w:sz w:val="24"/>
          <w:szCs w:val="24"/>
        </w:rPr>
        <w:t>KONCEPCIA MANIPULÁCIE S MATERIÁLOM, SKLADOVANIE SUROVÍN, MATERIÁLOV, VÝROBKOV A ODPADOV A DOPAD NA ŽP</w:t>
      </w:r>
      <w:bookmarkEnd w:id="22"/>
    </w:p>
    <w:p w14:paraId="12B8C89D"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Zásobovanie Urgentného príjmu typu II. bude bočným vchodom, alebo vstupom ako RZP alebo rampou pre ambulancie. Transport  materiálu bude  z prízemia vstupom pre RZP  alebo rampou cez ambulancie. </w:t>
      </w:r>
    </w:p>
    <w:p w14:paraId="55F4F6A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Počas úprav objektu a jeho prevádzky sa predpokladá vznik rôznych druhov odpadov, pričom spôsob nakladania s týmito odpadmi musí byť zosúladený s platnými legislatívnymi ustanoveniami v oblasti odpadového hospodárstva. Za odpadové hospodárstvo v priebehu výstavby bude zodpovedať generálny dodávateľ stavby, ktorý bude plniť všetky povinnosti ako pôvodca odpadov.  Za odpadové hospodárstvo po realizácii stavby bude zodpovedať jej prevádzkovateľ – producent odpadu, t.j investor, ktorý má vypracovaný plán odpadového hospodárstva.</w:t>
      </w:r>
    </w:p>
    <w:p w14:paraId="31A7CA79" w14:textId="77777777" w:rsidR="008F1DEF" w:rsidRPr="003F6D8E" w:rsidRDefault="008F1DEF" w:rsidP="003C73CA">
      <w:pPr>
        <w:jc w:val="both"/>
        <w:rPr>
          <w:rFonts w:ascii="Times New Roman" w:hAnsi="Times New Roman" w:cs="Times New Roman"/>
          <w:sz w:val="24"/>
          <w:szCs w:val="24"/>
        </w:rPr>
      </w:pPr>
    </w:p>
    <w:p w14:paraId="0D0F6152"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b/>
          <w:bCs/>
          <w:sz w:val="24"/>
          <w:szCs w:val="24"/>
        </w:rPr>
        <w:t>Požiadavky na automatizáciu riadenia výrobných a technologických procesov.</w:t>
      </w:r>
    </w:p>
    <w:p w14:paraId="221546B4"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Objekt Urgentného príjmu typu II.  má nevýrobný charakter, takže požiadavka na automatizáciu riadenia výrobných a technologických procesov sa  nerieši.</w:t>
      </w:r>
    </w:p>
    <w:p w14:paraId="25463EE9" w14:textId="77777777" w:rsidR="008F1DEF" w:rsidRPr="003F6D8E" w:rsidRDefault="008F1DEF" w:rsidP="003C73CA">
      <w:pPr>
        <w:jc w:val="both"/>
        <w:rPr>
          <w:rFonts w:ascii="Times New Roman" w:hAnsi="Times New Roman" w:cs="Times New Roman"/>
          <w:sz w:val="24"/>
          <w:szCs w:val="24"/>
        </w:rPr>
      </w:pPr>
    </w:p>
    <w:p w14:paraId="12E82A1E"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Požiadavky na dopravné cesty a parkovacie priestory.</w:t>
      </w:r>
    </w:p>
    <w:p w14:paraId="6FA48096"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Areál UNLP má vyriešené prístupové cesty, napojenie na verejnú komunikáciu. Vyhradené parkovanie pre imobilných ostáva v neporušenom stave len pre rýchlu záchrannú službu sa vytvorí </w:t>
      </w:r>
      <w:proofErr w:type="spellStart"/>
      <w:r w:rsidRPr="003F6D8E">
        <w:rPr>
          <w:rFonts w:ascii="Times New Roman" w:hAnsi="Times New Roman" w:cs="Times New Roman"/>
          <w:sz w:val="24"/>
          <w:szCs w:val="24"/>
        </w:rPr>
        <w:t>novonavrhovaná</w:t>
      </w:r>
      <w:proofErr w:type="spellEnd"/>
      <w:r w:rsidRPr="003F6D8E">
        <w:rPr>
          <w:rFonts w:ascii="Times New Roman" w:hAnsi="Times New Roman" w:cs="Times New Roman"/>
          <w:sz w:val="24"/>
          <w:szCs w:val="24"/>
        </w:rPr>
        <w:t xml:space="preserve">  vstupná automatická závora s prístupom len pre RZP.  RZP bude mať za závorou vyhradené parkovacie státia.  Prístup do areálu je z  Ondavskej  ulice.  Parkovacie priestory pre uvedenú stavbu zostávajú nezmenené. Podrobne popísané v SO-02 Komunikácie a spevnené plochy.</w:t>
      </w:r>
    </w:p>
    <w:p w14:paraId="14E5E378" w14:textId="77777777" w:rsidR="008F1DEF" w:rsidRPr="003F6D8E" w:rsidRDefault="008F1DEF" w:rsidP="003C73CA">
      <w:pPr>
        <w:jc w:val="both"/>
        <w:rPr>
          <w:rFonts w:ascii="Times New Roman" w:hAnsi="Times New Roman" w:cs="Times New Roman"/>
          <w:sz w:val="24"/>
          <w:szCs w:val="24"/>
        </w:rPr>
      </w:pPr>
    </w:p>
    <w:p w14:paraId="52543880"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Starostlivosť o životné prostredie.</w:t>
      </w:r>
    </w:p>
    <w:p w14:paraId="0408726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Navrhovaná stavba nebude mať negatívny vplyv na životné prostredie. Použitá technológia neprodukuje odpady vyžadujúce špeciálnu likvidáciu. Splaškové vody budú odvádzané do areálovej  kanalizácie. Komunálny odpad bude vyvážaný do spaľovne.  UNLP má uzavretú zmluvu na všetky druhy odpadov vrátane nebezpečného odpadu  s firmou FECUPRAL s.r.o., </w:t>
      </w:r>
      <w:proofErr w:type="spellStart"/>
      <w:r w:rsidRPr="003F6D8E">
        <w:rPr>
          <w:rFonts w:ascii="Times New Roman" w:hAnsi="Times New Roman" w:cs="Times New Roman"/>
          <w:sz w:val="24"/>
          <w:szCs w:val="24"/>
        </w:rPr>
        <w:t>Jilemníckeho</w:t>
      </w:r>
      <w:proofErr w:type="spellEnd"/>
      <w:r w:rsidRPr="003F6D8E">
        <w:rPr>
          <w:rFonts w:ascii="Times New Roman" w:hAnsi="Times New Roman" w:cs="Times New Roman"/>
          <w:sz w:val="24"/>
          <w:szCs w:val="24"/>
        </w:rPr>
        <w:t xml:space="preserve"> 2, Prešov. </w:t>
      </w:r>
    </w:p>
    <w:p w14:paraId="53197C1C"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Podľa vyhlášky MŽP SR č.284/2001 Z.z. vzniknú pri búracích prácach nasledovné odpady - pre všetky stavebné objekty : </w:t>
      </w:r>
    </w:p>
    <w:p w14:paraId="13BB1BD6"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01 01 betón            </w:t>
      </w:r>
    </w:p>
    <w:p w14:paraId="0C27962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01 02 tehly           </w:t>
      </w:r>
    </w:p>
    <w:p w14:paraId="65B8B6A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02 01 drevo          </w:t>
      </w:r>
    </w:p>
    <w:p w14:paraId="7A4405FF"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02 02 sklo         </w:t>
      </w:r>
    </w:p>
    <w:p w14:paraId="1EA705F8"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03 02 bitúmenové zmesi iné ako uvedené v 170301 </w:t>
      </w:r>
    </w:p>
    <w:p w14:paraId="089CB804"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17 04 05 železo a oceľ </w:t>
      </w:r>
    </w:p>
    <w:p w14:paraId="7F4C186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17 05 06 výkopová zemina iná ako uvedené v 17 05 06</w:t>
      </w:r>
    </w:p>
    <w:p w14:paraId="255185B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17 09 04 zmiešané odpady zo stavieb a demolácií iné ako uvedené v 17 09 01,02,03</w:t>
      </w:r>
    </w:p>
    <w:p w14:paraId="43842E13" w14:textId="77777777" w:rsidR="008F1DEF" w:rsidRPr="003F6D8E" w:rsidRDefault="008F1DEF" w:rsidP="003C73CA">
      <w:pPr>
        <w:jc w:val="both"/>
        <w:rPr>
          <w:rFonts w:ascii="Times New Roman" w:hAnsi="Times New Roman" w:cs="Times New Roman"/>
          <w:sz w:val="24"/>
          <w:szCs w:val="24"/>
        </w:rPr>
      </w:pPr>
    </w:p>
    <w:p w14:paraId="40E87242"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Podmienky orgánu pamiatkovej starostlivosti a ochrany prírody, nároky na poľnohospodársku a lesnú pôdu, nároky na výrub porastov.</w:t>
      </w:r>
    </w:p>
    <w:p w14:paraId="30742246" w14:textId="77777777" w:rsidR="008F1DEF" w:rsidRPr="003F6D8E" w:rsidRDefault="00555542" w:rsidP="003C73CA">
      <w:pPr>
        <w:jc w:val="both"/>
        <w:rPr>
          <w:rFonts w:ascii="Times New Roman" w:hAnsi="Times New Roman" w:cs="Times New Roman"/>
          <w:sz w:val="24"/>
          <w:szCs w:val="24"/>
        </w:rPr>
      </w:pPr>
      <w:r w:rsidRPr="003E7149">
        <w:rPr>
          <w:rFonts w:ascii="Times New Roman" w:hAnsi="Times New Roman" w:cs="Times New Roman"/>
          <w:sz w:val="24"/>
          <w:szCs w:val="24"/>
        </w:rPr>
        <w:t xml:space="preserve">Jestvujúci areál nie je súčasťou pamiatkového územia. Stavba nevyžaduje záber poľnohospodárskej a lesnej pôdy a ani výrub porastov.   Nevyhnutný výrub krovitých porastov – tuje bude určený v ďalšom stupni </w:t>
      </w:r>
      <w:r w:rsidRPr="003E7149">
        <w:rPr>
          <w:rFonts w:ascii="Times New Roman" w:hAnsi="Times New Roman" w:cs="Times New Roman"/>
          <w:sz w:val="24"/>
          <w:szCs w:val="24"/>
        </w:rPr>
        <w:lastRenderedPageBreak/>
        <w:t>projektovej dokumentácie.</w:t>
      </w:r>
    </w:p>
    <w:p w14:paraId="7253982A" w14:textId="77777777" w:rsidR="008F1DEF" w:rsidRPr="003F6D8E" w:rsidRDefault="008F1DEF" w:rsidP="003C73CA">
      <w:pPr>
        <w:jc w:val="both"/>
        <w:rPr>
          <w:rFonts w:ascii="Times New Roman" w:hAnsi="Times New Roman" w:cs="Times New Roman"/>
          <w:sz w:val="24"/>
          <w:szCs w:val="24"/>
        </w:rPr>
      </w:pPr>
    </w:p>
    <w:p w14:paraId="0C018111"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Starostlivosť a bezpečnosť práce a technických zariadení.</w:t>
      </w:r>
    </w:p>
    <w:p w14:paraId="30C11BC1"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Zodpovednosť za bezpečnosť práce jednotlivých pracovníkov realizačnej firmy bude  podchytená v zmysle súčasne platných noriem BP ich vzájomnou dohodou, zmluvou resp. povinným poučením vedením firmy alebo povereným pracovníkom.</w:t>
      </w:r>
    </w:p>
    <w:p w14:paraId="7B5285E3" w14:textId="77777777" w:rsidR="008F1DEF" w:rsidRPr="003F6D8E" w:rsidRDefault="008F1DEF" w:rsidP="003C73CA">
      <w:pPr>
        <w:jc w:val="both"/>
        <w:rPr>
          <w:rFonts w:ascii="Times New Roman" w:hAnsi="Times New Roman" w:cs="Times New Roman"/>
          <w:sz w:val="24"/>
          <w:szCs w:val="24"/>
        </w:rPr>
      </w:pPr>
    </w:p>
    <w:p w14:paraId="27E7604F"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Základná koncepcia požiarnej ochrany</w:t>
      </w:r>
    </w:p>
    <w:p w14:paraId="72668080" w14:textId="2AF7A5F3"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Koncepciu protipožiarnej ochrany je nutné riešiť v r</w:t>
      </w:r>
      <w:r w:rsidR="00305961">
        <w:rPr>
          <w:rFonts w:ascii="Times New Roman" w:hAnsi="Times New Roman" w:cs="Times New Roman"/>
          <w:sz w:val="24"/>
          <w:szCs w:val="24"/>
        </w:rPr>
        <w:t>á</w:t>
      </w:r>
      <w:r w:rsidRPr="003F6D8E">
        <w:rPr>
          <w:rFonts w:ascii="Times New Roman" w:hAnsi="Times New Roman" w:cs="Times New Roman"/>
          <w:sz w:val="24"/>
          <w:szCs w:val="24"/>
        </w:rPr>
        <w:t>mci jestvujúc</w:t>
      </w:r>
      <w:r w:rsidR="005C2E52">
        <w:rPr>
          <w:rFonts w:ascii="Times New Roman" w:hAnsi="Times New Roman" w:cs="Times New Roman"/>
          <w:sz w:val="24"/>
          <w:szCs w:val="24"/>
        </w:rPr>
        <w:t>e</w:t>
      </w:r>
      <w:r w:rsidRPr="003F6D8E">
        <w:rPr>
          <w:rFonts w:ascii="Times New Roman" w:hAnsi="Times New Roman" w:cs="Times New Roman"/>
          <w:sz w:val="24"/>
          <w:szCs w:val="24"/>
        </w:rPr>
        <w:t>j stavby a v rámci posúdenia odstupových vzdialenosti realizáciou prístavby a nadstavby. Koncepcia jestvujúcich únikových ciest z jestvuj</w:t>
      </w:r>
      <w:r w:rsidR="005C2E52">
        <w:rPr>
          <w:rFonts w:ascii="Times New Roman" w:hAnsi="Times New Roman" w:cs="Times New Roman"/>
          <w:sz w:val="24"/>
          <w:szCs w:val="24"/>
        </w:rPr>
        <w:t>ú</w:t>
      </w:r>
      <w:r w:rsidRPr="003F6D8E">
        <w:rPr>
          <w:rFonts w:ascii="Times New Roman" w:hAnsi="Times New Roman" w:cs="Times New Roman"/>
          <w:sz w:val="24"/>
          <w:szCs w:val="24"/>
        </w:rPr>
        <w:t>cej stavby ostáva zachovaná.</w:t>
      </w:r>
    </w:p>
    <w:p w14:paraId="615CAB7B" w14:textId="77777777" w:rsidR="008F1DEF" w:rsidRPr="003F6D8E" w:rsidRDefault="008F1DEF" w:rsidP="003C73CA">
      <w:pPr>
        <w:jc w:val="both"/>
        <w:rPr>
          <w:rFonts w:ascii="Times New Roman" w:hAnsi="Times New Roman" w:cs="Times New Roman"/>
          <w:sz w:val="24"/>
          <w:szCs w:val="24"/>
        </w:rPr>
      </w:pPr>
    </w:p>
    <w:p w14:paraId="3B2B66A0"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Zariadenie civilnej ochrany.</w:t>
      </w:r>
    </w:p>
    <w:p w14:paraId="0B0CD2E8"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Objekt je z hľadiska analýzy vzniku mimoriadnych udalostí v podmienkach OÚ Košice.,  mimo priestor ohrozenia stacionárnymi podnikmi, ktorí vo výrobnom procese používajú nebezpečné látky.  Z tohto dôvodu v zmysle podľa §4, vyhlášky 532/2006 Z.z. Ministerstva vnútra Slovenskej republiky zo 14. augusta 2006 O podrobnostiach a technických podmienkach zariadenia civilnej ochrany,  v znení neskorších predpisov, nie je potrebné pre navrhovaný objekt  Urgentného príjmu budovať pre zamestnancov a osoby zverené do starostlivosti  úkryt CO.  </w:t>
      </w:r>
    </w:p>
    <w:p w14:paraId="0603CC67"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UNLP má vybudovaný úkryt CO. Civilná ochrana osôb v prípade ohrozenia je zabezpečená ukrytím ohrozených osôb v priestoroch   na to určených. </w:t>
      </w:r>
    </w:p>
    <w:p w14:paraId="5AC52EC8" w14:textId="77777777" w:rsidR="008F1DEF" w:rsidRPr="003F6D8E" w:rsidRDefault="008F1DEF" w:rsidP="003C73CA">
      <w:pPr>
        <w:jc w:val="both"/>
        <w:rPr>
          <w:rFonts w:ascii="Times New Roman" w:hAnsi="Times New Roman" w:cs="Times New Roman"/>
          <w:sz w:val="24"/>
          <w:szCs w:val="24"/>
        </w:rPr>
      </w:pPr>
    </w:p>
    <w:p w14:paraId="59A0A4AB"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Protikorózna ochrana.</w:t>
      </w:r>
    </w:p>
    <w:p w14:paraId="02DA1130"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Všetky rozvody elektroinštalácie sú chránené plastovými obalmi PVC, ktoré nie je potrebné chrániť protikoróznym náterom. </w:t>
      </w:r>
    </w:p>
    <w:p w14:paraId="02D2027B"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Všetky spoje uzemňovacích vodičov v zemi sa musia chrániť pasívnou ochranou napr. zaliatím asfaltom alebo inou izolačnou látkou - protikoróznou páskou a pod.  </w:t>
      </w:r>
    </w:p>
    <w:p w14:paraId="4DB5EA53"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Konštrukcie kovové budú dodané s konečným náterom, atypické so základným náterom a jestvujúce sa opatria protikoróznym náterom. Podzemné kovové konštrukcie sa nevyskytujú.   </w:t>
      </w:r>
    </w:p>
    <w:p w14:paraId="56EB411F" w14:textId="77777777" w:rsidR="008F1DEF" w:rsidRPr="003F6D8E" w:rsidRDefault="008F1DEF" w:rsidP="003C73CA">
      <w:pPr>
        <w:jc w:val="both"/>
        <w:rPr>
          <w:rFonts w:ascii="Times New Roman" w:hAnsi="Times New Roman" w:cs="Times New Roman"/>
          <w:sz w:val="24"/>
          <w:szCs w:val="24"/>
        </w:rPr>
      </w:pPr>
    </w:p>
    <w:p w14:paraId="1A2E25B2" w14:textId="77777777"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Predpokladané  obmedzenia existujúcich prevádzok.</w:t>
      </w:r>
    </w:p>
    <w:p w14:paraId="7768D28F" w14:textId="42536C9A"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UN L.</w:t>
      </w:r>
      <w:r w:rsidR="00B6650D">
        <w:rPr>
          <w:rFonts w:ascii="Times New Roman" w:hAnsi="Times New Roman" w:cs="Times New Roman"/>
          <w:sz w:val="24"/>
          <w:szCs w:val="24"/>
        </w:rPr>
        <w:t xml:space="preserve"> </w:t>
      </w:r>
      <w:r w:rsidRPr="003F6D8E">
        <w:rPr>
          <w:rFonts w:ascii="Times New Roman" w:hAnsi="Times New Roman" w:cs="Times New Roman"/>
          <w:sz w:val="24"/>
          <w:szCs w:val="24"/>
        </w:rPr>
        <w:t xml:space="preserve">Pasteura bude počas realizácie stavby bude odstavená iba čiastočne. Predpokladá sa, že realizácia sa bude prevádzať po objektoch, to znamená že obmedzenia jednotlivých prevádzok budú len v danom objekte.  UNLP presťahovaním urgentného príjmu  na iné jestvujúce funkčné oddelenia a zahustením jestvujúcej prevádzky  zabezpečí   fungovanie Urgentného príjmu aj počas realizácie výstavby.  </w:t>
      </w:r>
    </w:p>
    <w:p w14:paraId="0B62C14C" w14:textId="77777777" w:rsidR="008F1DEF" w:rsidRPr="003F6D8E" w:rsidRDefault="008F1DEF" w:rsidP="00B6650D">
      <w:pPr>
        <w:jc w:val="both"/>
        <w:rPr>
          <w:rFonts w:ascii="Times New Roman" w:hAnsi="Times New Roman" w:cs="Times New Roman"/>
          <w:sz w:val="24"/>
          <w:szCs w:val="24"/>
        </w:rPr>
      </w:pPr>
    </w:p>
    <w:p w14:paraId="669E3223" w14:textId="77777777" w:rsidR="008F1DEF" w:rsidRPr="003F6D8E" w:rsidRDefault="00555542" w:rsidP="00B6650D">
      <w:pPr>
        <w:jc w:val="both"/>
        <w:rPr>
          <w:rFonts w:ascii="Times New Roman" w:hAnsi="Times New Roman" w:cs="Times New Roman"/>
          <w:b/>
          <w:bCs/>
          <w:sz w:val="24"/>
          <w:szCs w:val="24"/>
        </w:rPr>
      </w:pPr>
      <w:r w:rsidRPr="003F6D8E">
        <w:rPr>
          <w:rFonts w:ascii="Times New Roman" w:hAnsi="Times New Roman" w:cs="Times New Roman"/>
          <w:b/>
          <w:bCs/>
          <w:sz w:val="24"/>
          <w:szCs w:val="24"/>
        </w:rPr>
        <w:t>Určenie nových ochranných pásiem.</w:t>
      </w:r>
    </w:p>
    <w:p w14:paraId="5DF64506" w14:textId="77777777"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Nové ochranné pásma nie sú.</w:t>
      </w:r>
    </w:p>
    <w:p w14:paraId="4BC2EEFD" w14:textId="77777777" w:rsidR="008F1DEF" w:rsidRPr="003F6D8E" w:rsidRDefault="008F1DEF" w:rsidP="00B6650D">
      <w:pPr>
        <w:jc w:val="both"/>
        <w:rPr>
          <w:rFonts w:ascii="Times New Roman" w:hAnsi="Times New Roman" w:cs="Times New Roman"/>
          <w:sz w:val="24"/>
          <w:szCs w:val="24"/>
        </w:rPr>
      </w:pPr>
    </w:p>
    <w:p w14:paraId="10574AC3" w14:textId="77777777" w:rsidR="008F1DEF" w:rsidRPr="003F6D8E" w:rsidRDefault="00555542" w:rsidP="00B6650D">
      <w:pPr>
        <w:jc w:val="both"/>
        <w:rPr>
          <w:rFonts w:ascii="Times New Roman" w:hAnsi="Times New Roman" w:cs="Times New Roman"/>
          <w:b/>
          <w:bCs/>
          <w:sz w:val="24"/>
          <w:szCs w:val="24"/>
        </w:rPr>
      </w:pPr>
      <w:r w:rsidRPr="003F6D8E">
        <w:rPr>
          <w:rFonts w:ascii="Times New Roman" w:hAnsi="Times New Roman" w:cs="Times New Roman"/>
          <w:b/>
          <w:bCs/>
          <w:sz w:val="24"/>
          <w:szCs w:val="24"/>
        </w:rPr>
        <w:t>Opatrenia zabezpečujúce súbežnú výstavbu iných stavieb v blízkosti navrhovanej stavby alebo v jej priestoroch.</w:t>
      </w:r>
    </w:p>
    <w:p w14:paraId="7FDBCF10" w14:textId="77777777"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Investor v čase plánovanej výstavby nebude v blízkosti navrhovanej stavby  realizovať žiadnu inú stavbu.</w:t>
      </w:r>
    </w:p>
    <w:p w14:paraId="2EA389CE" w14:textId="77777777" w:rsidR="008F1DEF" w:rsidRPr="003F6D8E" w:rsidRDefault="008F1DEF" w:rsidP="00B6650D">
      <w:pPr>
        <w:jc w:val="both"/>
        <w:rPr>
          <w:rFonts w:ascii="Times New Roman" w:hAnsi="Times New Roman" w:cs="Times New Roman"/>
          <w:sz w:val="24"/>
          <w:szCs w:val="24"/>
        </w:rPr>
      </w:pPr>
    </w:p>
    <w:p w14:paraId="52EA7A61" w14:textId="77777777" w:rsidR="008F1DEF" w:rsidRPr="003F6D8E" w:rsidRDefault="00555542" w:rsidP="00B6650D">
      <w:pPr>
        <w:jc w:val="both"/>
        <w:rPr>
          <w:rFonts w:ascii="Times New Roman" w:hAnsi="Times New Roman" w:cs="Times New Roman"/>
          <w:b/>
          <w:bCs/>
          <w:sz w:val="24"/>
          <w:szCs w:val="24"/>
        </w:rPr>
      </w:pPr>
      <w:r w:rsidRPr="003F6D8E">
        <w:rPr>
          <w:rFonts w:ascii="Times New Roman" w:hAnsi="Times New Roman" w:cs="Times New Roman"/>
          <w:b/>
          <w:bCs/>
          <w:sz w:val="24"/>
          <w:szCs w:val="24"/>
        </w:rPr>
        <w:t>Podzemná voda.</w:t>
      </w:r>
    </w:p>
    <w:p w14:paraId="0865AD37" w14:textId="77777777"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Podzemná voda sa v dosahu základovej škáry nenachádza a prípadnej jej zvýšenie nemá vplyv na projektované zariadenia.</w:t>
      </w:r>
    </w:p>
    <w:p w14:paraId="3FB2BF84" w14:textId="77777777" w:rsidR="008F1DEF" w:rsidRPr="003F6D8E" w:rsidRDefault="008F1DEF" w:rsidP="003C73CA">
      <w:pPr>
        <w:ind w:left="643"/>
        <w:jc w:val="both"/>
        <w:rPr>
          <w:rFonts w:ascii="Times New Roman" w:hAnsi="Times New Roman" w:cs="Times New Roman"/>
          <w:sz w:val="24"/>
          <w:szCs w:val="24"/>
        </w:rPr>
      </w:pPr>
    </w:p>
    <w:p w14:paraId="476A0F0F" w14:textId="77777777"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PRVKY TZB - Kanalizácia, Zásobovanie vodou, HVAC (Ústredné vykurovanie, Vetranie</w:t>
      </w:r>
      <w:r w:rsidR="0039738A" w:rsidRPr="003F6D8E">
        <w:rPr>
          <w:rFonts w:ascii="Times New Roman" w:hAnsi="Times New Roman" w:cs="Times New Roman"/>
          <w:sz w:val="24"/>
          <w:szCs w:val="24"/>
        </w:rPr>
        <w:t xml:space="preserve"> </w:t>
      </w:r>
      <w:r w:rsidRPr="003F6D8E">
        <w:rPr>
          <w:rFonts w:ascii="Times New Roman" w:hAnsi="Times New Roman" w:cs="Times New Roman"/>
          <w:sz w:val="24"/>
          <w:szCs w:val="24"/>
        </w:rPr>
        <w:t xml:space="preserve">a Chladenie),Elektrická energia, Slaboprúdové napojenie a rozvody a Ostatné energie  - medicinálne plyny sú opisom samotného hlavného stavebného objektu S01. </w:t>
      </w:r>
    </w:p>
    <w:p w14:paraId="4AD07FB3" w14:textId="77777777" w:rsidR="008F1DEF" w:rsidRPr="003F6D8E" w:rsidRDefault="008F1DEF" w:rsidP="00B6650D">
      <w:pPr>
        <w:jc w:val="both"/>
        <w:rPr>
          <w:rFonts w:ascii="Times New Roman" w:hAnsi="Times New Roman" w:cs="Times New Roman"/>
          <w:b/>
          <w:bCs/>
          <w:sz w:val="24"/>
          <w:szCs w:val="24"/>
        </w:rPr>
      </w:pPr>
    </w:p>
    <w:p w14:paraId="3BBFDA48" w14:textId="77777777" w:rsidR="008F1DEF" w:rsidRPr="003F6D8E" w:rsidRDefault="00555542" w:rsidP="00B6650D">
      <w:pPr>
        <w:jc w:val="both"/>
        <w:rPr>
          <w:rFonts w:ascii="Times New Roman" w:hAnsi="Times New Roman" w:cs="Times New Roman"/>
          <w:b/>
          <w:bCs/>
          <w:sz w:val="24"/>
          <w:szCs w:val="24"/>
        </w:rPr>
      </w:pPr>
      <w:r w:rsidRPr="003F6D8E">
        <w:rPr>
          <w:rFonts w:ascii="Times New Roman" w:hAnsi="Times New Roman" w:cs="Times New Roman"/>
          <w:b/>
          <w:bCs/>
          <w:sz w:val="24"/>
          <w:szCs w:val="24"/>
        </w:rPr>
        <w:t>Vonkajšie osvetlenie</w:t>
      </w:r>
    </w:p>
    <w:p w14:paraId="4A25D758" w14:textId="77777777" w:rsidR="008F1DEF" w:rsidRPr="003F6D8E" w:rsidRDefault="00555542" w:rsidP="00B6650D">
      <w:pPr>
        <w:jc w:val="both"/>
        <w:rPr>
          <w:rFonts w:ascii="Times New Roman" w:hAnsi="Times New Roman" w:cs="Times New Roman"/>
          <w:sz w:val="24"/>
          <w:szCs w:val="24"/>
        </w:rPr>
      </w:pPr>
      <w:r w:rsidRPr="003F6D8E">
        <w:rPr>
          <w:rFonts w:ascii="Times New Roman" w:hAnsi="Times New Roman" w:cs="Times New Roman"/>
          <w:sz w:val="24"/>
          <w:szCs w:val="24"/>
        </w:rPr>
        <w:t>Areál UNLP má jestvujúce vonkajšie osvetlenie. Stavebnými úpravami dôjde k malým presunom vonkajšieho osvetlenia. Nerieši sa však nové VO v areáli.</w:t>
      </w:r>
    </w:p>
    <w:p w14:paraId="28C326FC" w14:textId="77777777" w:rsidR="008F1DEF" w:rsidRPr="003F6D8E" w:rsidRDefault="008F1DEF" w:rsidP="003C73CA">
      <w:pPr>
        <w:ind w:left="643"/>
        <w:jc w:val="both"/>
        <w:rPr>
          <w:rFonts w:ascii="Times New Roman" w:hAnsi="Times New Roman" w:cs="Times New Roman"/>
          <w:sz w:val="24"/>
          <w:szCs w:val="24"/>
        </w:rPr>
      </w:pPr>
    </w:p>
    <w:p w14:paraId="61BB471E" w14:textId="77777777" w:rsidR="008F1DEF" w:rsidRPr="003F6D8E" w:rsidRDefault="00555542" w:rsidP="00B6650D">
      <w:pPr>
        <w:pStyle w:val="Nadpis1"/>
        <w:numPr>
          <w:ilvl w:val="0"/>
          <w:numId w:val="10"/>
        </w:numPr>
        <w:tabs>
          <w:tab w:val="clear" w:pos="0"/>
          <w:tab w:val="num" w:pos="643"/>
        </w:tabs>
        <w:ind w:left="983" w:hanging="983"/>
        <w:jc w:val="both"/>
        <w:rPr>
          <w:rFonts w:ascii="Times New Roman" w:hAnsi="Times New Roman" w:cs="Times New Roman"/>
          <w:sz w:val="24"/>
          <w:szCs w:val="24"/>
        </w:rPr>
      </w:pPr>
      <w:bookmarkStart w:id="23" w:name="__RefHeading___Toc15951_3844286994_Kópie"/>
      <w:bookmarkStart w:id="24" w:name="_Toc215553703"/>
      <w:bookmarkEnd w:id="23"/>
      <w:r w:rsidRPr="003F6D8E">
        <w:rPr>
          <w:rFonts w:ascii="Times New Roman" w:hAnsi="Times New Roman" w:cs="Times New Roman"/>
          <w:sz w:val="24"/>
          <w:szCs w:val="24"/>
        </w:rPr>
        <w:t>STAVEBNO-TECHNICKÝ OPIS JEDNOTLIVÝCH OBJEKTOV A ICH SÚČASTÍ</w:t>
      </w:r>
      <w:bookmarkEnd w:id="24"/>
    </w:p>
    <w:p w14:paraId="68A4453A" w14:textId="77777777" w:rsidR="008F1DEF" w:rsidRPr="003F6D8E" w:rsidRDefault="00555542" w:rsidP="00B6650D">
      <w:pPr>
        <w:pStyle w:val="Nadpis2"/>
        <w:numPr>
          <w:ilvl w:val="1"/>
          <w:numId w:val="10"/>
        </w:numPr>
        <w:tabs>
          <w:tab w:val="clear" w:pos="0"/>
          <w:tab w:val="num" w:pos="643"/>
        </w:tabs>
        <w:ind w:left="643" w:hanging="501"/>
        <w:jc w:val="both"/>
        <w:rPr>
          <w:rFonts w:ascii="Times New Roman" w:hAnsi="Times New Roman" w:cs="Times New Roman"/>
          <w:sz w:val="24"/>
          <w:szCs w:val="24"/>
        </w:rPr>
      </w:pPr>
      <w:bookmarkStart w:id="25" w:name="_Toc215553704"/>
      <w:r w:rsidRPr="003F6D8E">
        <w:rPr>
          <w:rFonts w:ascii="Times New Roman" w:hAnsi="Times New Roman" w:cs="Times New Roman"/>
          <w:sz w:val="24"/>
          <w:szCs w:val="24"/>
        </w:rPr>
        <w:t>SO-01 URGENTNÝ PRÍJEM</w:t>
      </w:r>
      <w:bookmarkEnd w:id="25"/>
    </w:p>
    <w:p w14:paraId="0100C187" w14:textId="77777777" w:rsidR="008F1DEF" w:rsidRPr="003F6D8E" w:rsidRDefault="00555542" w:rsidP="00B6650D">
      <w:pPr>
        <w:ind w:left="643" w:hanging="76"/>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Stavebné riešenie</w:t>
      </w:r>
    </w:p>
    <w:p w14:paraId="150D0A66" w14:textId="09090620"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Navrhované obvodové a vnútorné nosné murivo prístavby je navrhnuté z tehál porotherm</w:t>
      </w:r>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w:t>
      </w:r>
    </w:p>
    <w:p w14:paraId="3054A0EE" w14:textId="6BF9B39D"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Vnútorné priečky  a </w:t>
      </w:r>
      <w:proofErr w:type="spellStart"/>
      <w:r w:rsidRPr="003F6D8E">
        <w:rPr>
          <w:rFonts w:ascii="Times New Roman" w:hAnsi="Times New Roman" w:cs="Times New Roman"/>
          <w:color w:val="auto"/>
          <w:sz w:val="24"/>
          <w:szCs w:val="24"/>
        </w:rPr>
        <w:t>domurovky</w:t>
      </w:r>
      <w:proofErr w:type="spellEnd"/>
      <w:r w:rsidRPr="003F6D8E">
        <w:rPr>
          <w:rFonts w:ascii="Times New Roman" w:hAnsi="Times New Roman" w:cs="Times New Roman"/>
          <w:color w:val="auto"/>
          <w:sz w:val="24"/>
          <w:szCs w:val="24"/>
        </w:rPr>
        <w:t xml:space="preserve"> sú z tehál YTONG- biely</w:t>
      </w:r>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Na tehly </w:t>
      </w:r>
      <w:proofErr w:type="spellStart"/>
      <w:r w:rsidRPr="003F6D8E">
        <w:rPr>
          <w:rFonts w:ascii="Times New Roman" w:hAnsi="Times New Roman" w:cs="Times New Roman"/>
          <w:color w:val="auto"/>
          <w:sz w:val="24"/>
          <w:szCs w:val="24"/>
        </w:rPr>
        <w:t>ytong</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je nutné previesť sieťku + až tak </w:t>
      </w:r>
      <w:proofErr w:type="spellStart"/>
      <w:r w:rsidRPr="003F6D8E">
        <w:rPr>
          <w:rFonts w:ascii="Times New Roman" w:hAnsi="Times New Roman" w:cs="Times New Roman"/>
          <w:color w:val="auto"/>
          <w:sz w:val="24"/>
          <w:szCs w:val="24"/>
        </w:rPr>
        <w:t>sádrovú</w:t>
      </w:r>
      <w:proofErr w:type="spellEnd"/>
      <w:r w:rsidRPr="003F6D8E">
        <w:rPr>
          <w:rFonts w:ascii="Times New Roman" w:hAnsi="Times New Roman" w:cs="Times New Roman"/>
          <w:color w:val="auto"/>
          <w:sz w:val="24"/>
          <w:szCs w:val="24"/>
        </w:rPr>
        <w:t xml:space="preserve"> stierku </w:t>
      </w:r>
      <w:proofErr w:type="spellStart"/>
      <w:r w:rsidRPr="003F6D8E">
        <w:rPr>
          <w:rFonts w:ascii="Times New Roman" w:hAnsi="Times New Roman" w:cs="Times New Roman"/>
          <w:color w:val="auto"/>
          <w:sz w:val="24"/>
          <w:szCs w:val="24"/>
        </w:rPr>
        <w:t>rigips</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w:t>
      </w:r>
    </w:p>
    <w:p w14:paraId="39AEA071" w14:textId="0DBC081E"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proofErr w:type="spellStart"/>
      <w:r w:rsidRPr="003F6D8E">
        <w:rPr>
          <w:rFonts w:ascii="Times New Roman" w:hAnsi="Times New Roman" w:cs="Times New Roman"/>
          <w:color w:val="auto"/>
          <w:sz w:val="24"/>
          <w:szCs w:val="24"/>
        </w:rPr>
        <w:t>Vyspravenie</w:t>
      </w:r>
      <w:proofErr w:type="spellEnd"/>
      <w:r w:rsidRPr="003F6D8E">
        <w:rPr>
          <w:rFonts w:ascii="Times New Roman" w:hAnsi="Times New Roman" w:cs="Times New Roman"/>
          <w:color w:val="auto"/>
          <w:sz w:val="24"/>
          <w:szCs w:val="24"/>
        </w:rPr>
        <w:t xml:space="preserve"> omietok po búracích prácach sa prevedie z hrubej omietky </w:t>
      </w:r>
      <w:proofErr w:type="spellStart"/>
      <w:r w:rsidRPr="003F6D8E">
        <w:rPr>
          <w:rFonts w:ascii="Times New Roman" w:hAnsi="Times New Roman" w:cs="Times New Roman"/>
          <w:color w:val="auto"/>
          <w:sz w:val="24"/>
          <w:szCs w:val="24"/>
        </w:rPr>
        <w:t>cemix</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Na jestvujúce murivo sa prevedie penetrácia+ sieťka + </w:t>
      </w:r>
      <w:proofErr w:type="spellStart"/>
      <w:r w:rsidRPr="003F6D8E">
        <w:rPr>
          <w:rFonts w:ascii="Times New Roman" w:hAnsi="Times New Roman" w:cs="Times New Roman"/>
          <w:color w:val="auto"/>
          <w:sz w:val="24"/>
          <w:szCs w:val="24"/>
        </w:rPr>
        <w:t>sádrová</w:t>
      </w:r>
      <w:proofErr w:type="spellEnd"/>
      <w:r w:rsidRPr="003F6D8E">
        <w:rPr>
          <w:rFonts w:ascii="Times New Roman" w:hAnsi="Times New Roman" w:cs="Times New Roman"/>
          <w:color w:val="auto"/>
          <w:sz w:val="24"/>
          <w:szCs w:val="24"/>
        </w:rPr>
        <w:t xml:space="preserve"> stierka </w:t>
      </w:r>
      <w:proofErr w:type="spellStart"/>
      <w:r w:rsidRPr="003F6D8E">
        <w:rPr>
          <w:rFonts w:ascii="Times New Roman" w:hAnsi="Times New Roman" w:cs="Times New Roman"/>
          <w:color w:val="auto"/>
          <w:sz w:val="24"/>
          <w:szCs w:val="24"/>
        </w:rPr>
        <w:t>rigips</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w:t>
      </w:r>
    </w:p>
    <w:p w14:paraId="7B4DE64D" w14:textId="762BE726"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Preklady nad dverami typové porotherm</w:t>
      </w:r>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a z oceľových profilov. </w:t>
      </w:r>
    </w:p>
    <w:p w14:paraId="768918FF" w14:textId="7777777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Dvere sú navrhnuté drevené plné s drevenými zárubňami a drevené s oceľovými zárubňami, oceľové s oceľovými zárubňami, hliníkové s hliníkovými zárubňami, požiarne a dvere s radiačnou ochranou.. </w:t>
      </w:r>
    </w:p>
    <w:p w14:paraId="0490E69A" w14:textId="7777777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Okná sú navrhnuté plastové s </w:t>
      </w:r>
      <w:proofErr w:type="spellStart"/>
      <w:r w:rsidRPr="003F6D8E">
        <w:rPr>
          <w:rFonts w:ascii="Times New Roman" w:hAnsi="Times New Roman" w:cs="Times New Roman"/>
          <w:color w:val="auto"/>
          <w:sz w:val="24"/>
          <w:szCs w:val="24"/>
        </w:rPr>
        <w:t>trojsklom</w:t>
      </w:r>
      <w:proofErr w:type="spellEnd"/>
      <w:r w:rsidRPr="003F6D8E">
        <w:rPr>
          <w:rFonts w:ascii="Times New Roman" w:hAnsi="Times New Roman" w:cs="Times New Roman"/>
          <w:color w:val="auto"/>
          <w:sz w:val="24"/>
          <w:szCs w:val="24"/>
        </w:rPr>
        <w:t>. Okno s oloveným sklom.  Parapetné dosky plastové.</w:t>
      </w:r>
    </w:p>
    <w:p w14:paraId="45EB4E14" w14:textId="7777777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Zasklené steny na  hliníkové. </w:t>
      </w:r>
    </w:p>
    <w:p w14:paraId="6F1F2E94" w14:textId="367C661E"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 xml:space="preserve">Podhľady sú navrhnuté z pozinkovaného plechu 625x625, OWA </w:t>
      </w:r>
      <w:proofErr w:type="spellStart"/>
      <w:r w:rsidRPr="003F6D8E">
        <w:rPr>
          <w:rFonts w:ascii="Times New Roman" w:hAnsi="Times New Roman" w:cs="Times New Roman"/>
          <w:color w:val="auto"/>
          <w:sz w:val="24"/>
          <w:szCs w:val="24"/>
        </w:rPr>
        <w:t>Cosmos</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68 600x600,  </w:t>
      </w:r>
      <w:r w:rsidR="0039738A" w:rsidRPr="003F6D8E">
        <w:rPr>
          <w:rFonts w:ascii="Times New Roman" w:hAnsi="Times New Roman" w:cs="Times New Roman"/>
          <w:color w:val="auto"/>
          <w:sz w:val="24"/>
          <w:szCs w:val="24"/>
        </w:rPr>
        <w:t>sadrokartón</w:t>
      </w:r>
      <w:r w:rsidRPr="003F6D8E">
        <w:rPr>
          <w:rFonts w:ascii="Times New Roman" w:hAnsi="Times New Roman" w:cs="Times New Roman"/>
          <w:color w:val="auto"/>
          <w:sz w:val="24"/>
          <w:szCs w:val="24"/>
        </w:rPr>
        <w:t xml:space="preserve"> požiarny, </w:t>
      </w:r>
      <w:r w:rsidR="0039738A" w:rsidRPr="003F6D8E">
        <w:rPr>
          <w:rFonts w:ascii="Times New Roman" w:hAnsi="Times New Roman" w:cs="Times New Roman"/>
          <w:color w:val="auto"/>
          <w:sz w:val="24"/>
          <w:szCs w:val="24"/>
        </w:rPr>
        <w:t>sadrokartón</w:t>
      </w:r>
      <w:r w:rsidRPr="003F6D8E">
        <w:rPr>
          <w:rFonts w:ascii="Times New Roman" w:hAnsi="Times New Roman" w:cs="Times New Roman"/>
          <w:color w:val="auto"/>
          <w:sz w:val="24"/>
          <w:szCs w:val="24"/>
        </w:rPr>
        <w:t xml:space="preserve">, a </w:t>
      </w:r>
      <w:r w:rsidR="0039738A" w:rsidRPr="003F6D8E">
        <w:rPr>
          <w:rFonts w:ascii="Times New Roman" w:hAnsi="Times New Roman" w:cs="Times New Roman"/>
          <w:color w:val="auto"/>
          <w:sz w:val="24"/>
          <w:szCs w:val="24"/>
        </w:rPr>
        <w:t>sadrokartón</w:t>
      </w:r>
      <w:r w:rsidRPr="003F6D8E">
        <w:rPr>
          <w:rFonts w:ascii="Times New Roman" w:hAnsi="Times New Roman" w:cs="Times New Roman"/>
          <w:color w:val="auto"/>
          <w:sz w:val="24"/>
          <w:szCs w:val="24"/>
        </w:rPr>
        <w:t xml:space="preserve"> do vlhkého prostredia. </w:t>
      </w:r>
    </w:p>
    <w:p w14:paraId="1A4AD163" w14:textId="055D3C9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Podlahy sú navrhnuté PVC celoplošné, antistatické podlahy PVC celoplošné,  a keramická dlažba.  Obklady stien: keramický obklad, STERIDEX</w:t>
      </w:r>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Ekotran</w:t>
      </w:r>
      <w:proofErr w:type="spellEnd"/>
      <w:r w:rsidR="00800B65">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umývateľný náter </w:t>
      </w:r>
      <w:r w:rsidR="0039738A" w:rsidRPr="003F6D8E">
        <w:rPr>
          <w:rFonts w:ascii="Times New Roman" w:hAnsi="Times New Roman" w:cs="Times New Roman"/>
          <w:color w:val="auto"/>
          <w:sz w:val="24"/>
          <w:szCs w:val="24"/>
        </w:rPr>
        <w:t>mistrál</w:t>
      </w:r>
      <w:r w:rsidRPr="003F6D8E">
        <w:rPr>
          <w:rFonts w:ascii="Times New Roman" w:hAnsi="Times New Roman" w:cs="Times New Roman"/>
          <w:color w:val="auto"/>
          <w:sz w:val="24"/>
          <w:szCs w:val="24"/>
        </w:rPr>
        <w:t xml:space="preserve">.  </w:t>
      </w:r>
    </w:p>
    <w:p w14:paraId="434F92EA" w14:textId="1E0D10E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b/>
          <w:bCs/>
          <w:color w:val="auto"/>
          <w:sz w:val="24"/>
          <w:szCs w:val="24"/>
        </w:rPr>
        <w:t xml:space="preserve">Pre prístavby </w:t>
      </w:r>
      <w:r w:rsidRPr="003F6D8E">
        <w:rPr>
          <w:rFonts w:ascii="Times New Roman" w:hAnsi="Times New Roman" w:cs="Times New Roman"/>
          <w:color w:val="auto"/>
          <w:sz w:val="24"/>
          <w:szCs w:val="24"/>
        </w:rPr>
        <w:t xml:space="preserve">je navrhnutý konštrukčný systém oceľový, alt. železobetónový monolitický skelet , pozostávajúci zo stĺpov, prievlakov, dosiek. </w:t>
      </w:r>
    </w:p>
    <w:p w14:paraId="5EC3ED94" w14:textId="764E1DA5"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b/>
          <w:bCs/>
          <w:color w:val="auto"/>
          <w:sz w:val="24"/>
          <w:szCs w:val="24"/>
        </w:rPr>
        <w:t xml:space="preserve">Nadstavba a prípadná strojovňa VZT </w:t>
      </w:r>
      <w:r w:rsidRPr="003F6D8E">
        <w:rPr>
          <w:rFonts w:ascii="Times New Roman" w:hAnsi="Times New Roman" w:cs="Times New Roman"/>
          <w:color w:val="auto"/>
          <w:sz w:val="24"/>
          <w:szCs w:val="24"/>
        </w:rPr>
        <w:t>a nadstav</w:t>
      </w:r>
      <w:r w:rsidR="0039738A" w:rsidRPr="003F6D8E">
        <w:rPr>
          <w:rFonts w:ascii="Times New Roman" w:hAnsi="Times New Roman" w:cs="Times New Roman"/>
          <w:color w:val="auto"/>
          <w:sz w:val="24"/>
          <w:szCs w:val="24"/>
        </w:rPr>
        <w:t>b</w:t>
      </w:r>
      <w:r w:rsidRPr="003F6D8E">
        <w:rPr>
          <w:rFonts w:ascii="Times New Roman" w:hAnsi="Times New Roman" w:cs="Times New Roman"/>
          <w:color w:val="auto"/>
          <w:sz w:val="24"/>
          <w:szCs w:val="24"/>
        </w:rPr>
        <w:t>a III.NP pre Urgentný príjem II.</w:t>
      </w:r>
      <w:r w:rsidR="000604DA" w:rsidRPr="003F6D8E">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typu je navrhnutá z OK a </w:t>
      </w:r>
      <w:r w:rsidR="0039738A" w:rsidRPr="003F6D8E">
        <w:rPr>
          <w:rFonts w:ascii="Times New Roman" w:hAnsi="Times New Roman" w:cs="Times New Roman"/>
          <w:color w:val="auto"/>
          <w:sz w:val="24"/>
          <w:szCs w:val="24"/>
        </w:rPr>
        <w:t>ľ</w:t>
      </w:r>
      <w:r w:rsidRPr="003F6D8E">
        <w:rPr>
          <w:rFonts w:ascii="Times New Roman" w:hAnsi="Times New Roman" w:cs="Times New Roman"/>
          <w:color w:val="auto"/>
          <w:sz w:val="24"/>
          <w:szCs w:val="24"/>
        </w:rPr>
        <w:t>ahkého skladaného obvodového pláš</w:t>
      </w:r>
      <w:r w:rsidR="0039738A" w:rsidRPr="003F6D8E">
        <w:rPr>
          <w:rFonts w:ascii="Times New Roman" w:hAnsi="Times New Roman" w:cs="Times New Roman"/>
          <w:color w:val="auto"/>
          <w:sz w:val="24"/>
          <w:szCs w:val="24"/>
        </w:rPr>
        <w:t>ť</w:t>
      </w:r>
      <w:r w:rsidRPr="003F6D8E">
        <w:rPr>
          <w:rFonts w:ascii="Times New Roman" w:hAnsi="Times New Roman" w:cs="Times New Roman"/>
          <w:color w:val="auto"/>
          <w:sz w:val="24"/>
          <w:szCs w:val="24"/>
        </w:rPr>
        <w:t>a, vrátane strešnej konštrukcie.</w:t>
      </w:r>
    </w:p>
    <w:p w14:paraId="1D7E270D" w14:textId="6F8AE11E"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Z tepelnotechnického hľadiska  obvodový plášť pre Urgentný príjem II.</w:t>
      </w:r>
      <w:r w:rsidR="000604DA" w:rsidRPr="003F6D8E">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typu je navrhnutý v zložení: murivo porotherm</w:t>
      </w:r>
      <w:r w:rsidR="002D426B">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nobasil potrebnej hrúbky</w:t>
      </w:r>
      <w:r w:rsidR="002D426B">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parozábrana a obkladový hliníkový plech etalbond</w:t>
      </w:r>
      <w:r w:rsidR="002D426B">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w:t>
      </w:r>
    </w:p>
    <w:p w14:paraId="0BACE0DD" w14:textId="77777777" w:rsidR="008F1DEF" w:rsidRPr="003F6D8E" w:rsidRDefault="00555542" w:rsidP="00B6650D">
      <w:pPr>
        <w:numPr>
          <w:ilvl w:val="0"/>
          <w:numId w:val="25"/>
        </w:numPr>
        <w:tabs>
          <w:tab w:val="clear" w:pos="720"/>
          <w:tab w:val="num" w:pos="851"/>
        </w:tabs>
        <w:ind w:left="709" w:hanging="329"/>
        <w:jc w:val="both"/>
        <w:rPr>
          <w:rFonts w:ascii="Times New Roman" w:hAnsi="Times New Roman" w:cs="Times New Roman"/>
          <w:sz w:val="24"/>
          <w:szCs w:val="24"/>
        </w:rPr>
      </w:pPr>
      <w:r w:rsidRPr="003F6D8E">
        <w:rPr>
          <w:rFonts w:ascii="Times New Roman" w:hAnsi="Times New Roman" w:cs="Times New Roman"/>
          <w:color w:val="auto"/>
          <w:sz w:val="24"/>
          <w:szCs w:val="24"/>
        </w:rPr>
        <w:t>Strešná konštrukcia je navrhnutá ako plocha strecha pozostávajúca zo spádovej vrstvy, parozábrany, tepelnej izolácie potrebnej hrúbky, izolácie proti vode. Teplotechnické  charakteristiky  obalových konštrukcii  vyhovujú  platným  STN a  EN  a navrhnutá  konštrukcia musí spĺňať normové kritéria.</w:t>
      </w:r>
    </w:p>
    <w:p w14:paraId="023B282D" w14:textId="77777777" w:rsidR="008F1DEF" w:rsidRPr="003F6D8E" w:rsidRDefault="008F1DEF" w:rsidP="00B6650D">
      <w:pPr>
        <w:tabs>
          <w:tab w:val="num" w:pos="851"/>
        </w:tabs>
        <w:ind w:left="709" w:hanging="329"/>
        <w:jc w:val="both"/>
        <w:rPr>
          <w:rFonts w:ascii="Times New Roman" w:hAnsi="Times New Roman" w:cs="Times New Roman"/>
          <w:color w:val="auto"/>
          <w:sz w:val="24"/>
          <w:szCs w:val="24"/>
        </w:rPr>
      </w:pPr>
    </w:p>
    <w:p w14:paraId="3280E811" w14:textId="77777777" w:rsidR="008F1DEF" w:rsidRPr="003F6D8E" w:rsidRDefault="00555542" w:rsidP="003C73CA">
      <w:pPr>
        <w:ind w:left="360"/>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 xml:space="preserve">Kanalizácia </w:t>
      </w:r>
    </w:p>
    <w:p w14:paraId="1653A3FB" w14:textId="77777777" w:rsidR="008F1DEF" w:rsidRPr="003F6D8E" w:rsidRDefault="00555542" w:rsidP="003C73CA">
      <w:pPr>
        <w:ind w:left="360"/>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Odkanalizovanie</w:t>
      </w:r>
      <w:proofErr w:type="spellEnd"/>
      <w:r w:rsidRPr="003F6D8E">
        <w:rPr>
          <w:rFonts w:ascii="Times New Roman" w:hAnsi="Times New Roman" w:cs="Times New Roman"/>
          <w:color w:val="auto"/>
          <w:sz w:val="24"/>
          <w:szCs w:val="24"/>
        </w:rPr>
        <w:t xml:space="preserve"> odpadných vôd splaškových a </w:t>
      </w:r>
      <w:proofErr w:type="spellStart"/>
      <w:r w:rsidRPr="003F6D8E">
        <w:rPr>
          <w:rFonts w:ascii="Times New Roman" w:hAnsi="Times New Roman" w:cs="Times New Roman"/>
          <w:color w:val="auto"/>
          <w:sz w:val="24"/>
          <w:szCs w:val="24"/>
        </w:rPr>
        <w:t>odkanalizovanie</w:t>
      </w:r>
      <w:proofErr w:type="spellEnd"/>
      <w:r w:rsidRPr="003F6D8E">
        <w:rPr>
          <w:rFonts w:ascii="Times New Roman" w:hAnsi="Times New Roman" w:cs="Times New Roman"/>
          <w:color w:val="auto"/>
          <w:sz w:val="24"/>
          <w:szCs w:val="24"/>
        </w:rPr>
        <w:t xml:space="preserve"> odpadných vôd dažďových (zo strechy objektu) Urgentného príjmu II. typu bude v plnej miere využívať jestvujúci kanalizačný systém jestvujúceho objektu.</w:t>
      </w:r>
    </w:p>
    <w:p w14:paraId="21C68976" w14:textId="77777777" w:rsidR="008F1DEF" w:rsidRPr="003F6D8E" w:rsidRDefault="00555542" w:rsidP="003C73CA">
      <w:pPr>
        <w:ind w:left="360"/>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Napojovacie</w:t>
      </w:r>
      <w:proofErr w:type="spellEnd"/>
      <w:r w:rsidRPr="003F6D8E">
        <w:rPr>
          <w:rFonts w:ascii="Times New Roman" w:hAnsi="Times New Roman" w:cs="Times New Roman"/>
          <w:color w:val="auto"/>
          <w:sz w:val="24"/>
          <w:szCs w:val="24"/>
        </w:rPr>
        <w:t xml:space="preserve"> body </w:t>
      </w:r>
      <w:proofErr w:type="spellStart"/>
      <w:r w:rsidRPr="003F6D8E">
        <w:rPr>
          <w:rFonts w:ascii="Times New Roman" w:hAnsi="Times New Roman" w:cs="Times New Roman"/>
          <w:color w:val="auto"/>
          <w:sz w:val="24"/>
          <w:szCs w:val="24"/>
        </w:rPr>
        <w:t>odkanalizovania</w:t>
      </w:r>
      <w:proofErr w:type="spellEnd"/>
      <w:r w:rsidRPr="003F6D8E">
        <w:rPr>
          <w:rFonts w:ascii="Times New Roman" w:hAnsi="Times New Roman" w:cs="Times New Roman"/>
          <w:color w:val="auto"/>
          <w:sz w:val="24"/>
          <w:szCs w:val="24"/>
        </w:rPr>
        <w:t xml:space="preserve"> od nových odberných miest budú z časti zaústené do zvislého , alebo do ležatého jestvujúceho kanalizačného systému.</w:t>
      </w:r>
    </w:p>
    <w:p w14:paraId="58942CF6" w14:textId="77777777" w:rsidR="008F1DEF" w:rsidRPr="003F6D8E" w:rsidRDefault="00555542" w:rsidP="003C73CA">
      <w:pPr>
        <w:ind w:left="360"/>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Splašky v max. dni   </w:t>
      </w:r>
    </w:p>
    <w:p w14:paraId="478DC2F1" w14:textId="77777777" w:rsidR="008F1DEF" w:rsidRPr="003F6D8E" w:rsidRDefault="00555542" w:rsidP="003C73CA">
      <w:pPr>
        <w:ind w:left="360"/>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Qspl</w:t>
      </w:r>
      <w:proofErr w:type="spellEnd"/>
      <w:r w:rsidRPr="003F6D8E">
        <w:rPr>
          <w:rFonts w:ascii="Times New Roman" w:hAnsi="Times New Roman" w:cs="Times New Roman"/>
          <w:color w:val="auto"/>
          <w:sz w:val="24"/>
          <w:szCs w:val="24"/>
        </w:rPr>
        <w:t xml:space="preserve"> = 0,043 l/s = 3,97 m3/deň        </w:t>
      </w:r>
    </w:p>
    <w:p w14:paraId="247C6EC5" w14:textId="77777777" w:rsidR="008F1DEF" w:rsidRPr="003F6D8E" w:rsidRDefault="00555542" w:rsidP="003C73CA">
      <w:pPr>
        <w:ind w:left="360"/>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Výpočet dažďových vôd zo strechy podľa STN EN 12056 – 3 – nová strecha </w:t>
      </w:r>
    </w:p>
    <w:p w14:paraId="54B23F87" w14:textId="77777777" w:rsidR="008F1DEF" w:rsidRPr="003F6D8E" w:rsidRDefault="00555542" w:rsidP="003C73CA">
      <w:pPr>
        <w:ind w:left="360"/>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Qdážď</w:t>
      </w:r>
      <w:proofErr w:type="spellEnd"/>
      <w:r w:rsidRPr="003F6D8E">
        <w:rPr>
          <w:rFonts w:ascii="Times New Roman" w:hAnsi="Times New Roman" w:cs="Times New Roman"/>
          <w:color w:val="auto"/>
          <w:sz w:val="24"/>
          <w:szCs w:val="24"/>
        </w:rPr>
        <w:t xml:space="preserve">. = 649,00 x 0,025 x 1 = 16,225 l/s </w:t>
      </w:r>
    </w:p>
    <w:p w14:paraId="553BEE37" w14:textId="77777777" w:rsidR="008F1DEF" w:rsidRPr="003F6D8E" w:rsidRDefault="00555542" w:rsidP="00323F6C">
      <w:pPr>
        <w:ind w:left="426"/>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Výpočet dažďových vôd zo strechy podľa STN EN 12056 – 3 – jestvuj. strecha </w:t>
      </w:r>
    </w:p>
    <w:p w14:paraId="772E9B74" w14:textId="77777777" w:rsidR="008F1DEF" w:rsidRPr="003F6D8E" w:rsidRDefault="00555542" w:rsidP="00323F6C">
      <w:pPr>
        <w:ind w:left="426"/>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Qdážď</w:t>
      </w:r>
      <w:proofErr w:type="spellEnd"/>
      <w:r w:rsidRPr="003F6D8E">
        <w:rPr>
          <w:rFonts w:ascii="Times New Roman" w:hAnsi="Times New Roman" w:cs="Times New Roman"/>
          <w:color w:val="auto"/>
          <w:sz w:val="24"/>
          <w:szCs w:val="24"/>
        </w:rPr>
        <w:t xml:space="preserve">. = 317,00 x 0,025 x 1 = 7,925 l/s </w:t>
      </w:r>
    </w:p>
    <w:p w14:paraId="520EAB6C" w14:textId="77777777" w:rsidR="008F1DEF" w:rsidRPr="003F6D8E" w:rsidRDefault="00555542" w:rsidP="00323F6C">
      <w:pPr>
        <w:ind w:left="426"/>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nárast dažďových vôd zo strechy nového objektu: 8,300 l/s</w:t>
      </w:r>
    </w:p>
    <w:p w14:paraId="17D338DC" w14:textId="77777777" w:rsidR="008F1DEF" w:rsidRPr="003F6D8E" w:rsidRDefault="00555542" w:rsidP="00323F6C">
      <w:pPr>
        <w:ind w:left="426"/>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Nové množstvo odpadných dažďových vôd bude odvádzané vnútornými dažďovými zvodmi </w:t>
      </w:r>
      <w:proofErr w:type="spellStart"/>
      <w:r w:rsidRPr="003F6D8E">
        <w:rPr>
          <w:rFonts w:ascii="Times New Roman" w:hAnsi="Times New Roman" w:cs="Times New Roman"/>
          <w:color w:val="auto"/>
          <w:sz w:val="24"/>
          <w:szCs w:val="24"/>
        </w:rPr>
        <w:t>zaúsťujúcimi</w:t>
      </w:r>
      <w:proofErr w:type="spellEnd"/>
      <w:r w:rsidRPr="003F6D8E">
        <w:rPr>
          <w:rFonts w:ascii="Times New Roman" w:hAnsi="Times New Roman" w:cs="Times New Roman"/>
          <w:color w:val="auto"/>
          <w:sz w:val="24"/>
          <w:szCs w:val="24"/>
        </w:rPr>
        <w:t xml:space="preserve"> do jestvujúcej kanalizačnej stoky DN300.  Jestvujúca kanalizačná stoka má kapacitu 374,69 l/s, teda vyhovuje aj pre nový stav.</w:t>
      </w:r>
    </w:p>
    <w:p w14:paraId="1D39159C" w14:textId="77777777" w:rsidR="008F1DEF" w:rsidRPr="003F6D8E" w:rsidRDefault="008F1DEF" w:rsidP="003C73CA">
      <w:pPr>
        <w:jc w:val="both"/>
        <w:rPr>
          <w:rFonts w:ascii="Times New Roman" w:hAnsi="Times New Roman" w:cs="Times New Roman"/>
          <w:color w:val="auto"/>
          <w:sz w:val="24"/>
          <w:szCs w:val="24"/>
        </w:rPr>
      </w:pPr>
    </w:p>
    <w:p w14:paraId="31FEB24D" w14:textId="77777777" w:rsidR="008F1DEF" w:rsidRPr="003F6D8E" w:rsidRDefault="00555542" w:rsidP="00323F6C">
      <w:pPr>
        <w:ind w:left="1134" w:hanging="708"/>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 xml:space="preserve">Vodovod </w:t>
      </w:r>
    </w:p>
    <w:p w14:paraId="130B0965" w14:textId="3D569221" w:rsidR="008F1DEF" w:rsidRPr="003F6D8E" w:rsidRDefault="00555542" w:rsidP="00407F74">
      <w:pPr>
        <w:ind w:left="426"/>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Prívod SV (studenej vody) pre nové odberné miesta Urgentného príjmu II. typu v plnej miere využije jestvujúci ležatý vodovodný systém jestvujúceho objektu. Zároveň jestvujúci vodovodný ležatý systém</w:t>
      </w:r>
      <w:r w:rsidR="00407F74">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lastRenderedPageBreak/>
        <w:t xml:space="preserve">pokryje aj potrebu požiarnej vody t. j. potrebu pre hadicové zariadenia – hadicové </w:t>
      </w:r>
      <w:r w:rsidR="0039738A" w:rsidRPr="003F6D8E">
        <w:rPr>
          <w:rFonts w:ascii="Times New Roman" w:hAnsi="Times New Roman" w:cs="Times New Roman"/>
          <w:color w:val="auto"/>
          <w:sz w:val="24"/>
          <w:szCs w:val="24"/>
        </w:rPr>
        <w:t>navijaky</w:t>
      </w:r>
      <w:r w:rsidRPr="003F6D8E">
        <w:rPr>
          <w:rFonts w:ascii="Times New Roman" w:hAnsi="Times New Roman" w:cs="Times New Roman"/>
          <w:color w:val="auto"/>
          <w:sz w:val="24"/>
          <w:szCs w:val="24"/>
        </w:rPr>
        <w:t xml:space="preserve"> s </w:t>
      </w:r>
      <w:r w:rsidR="0039738A" w:rsidRPr="003F6D8E">
        <w:rPr>
          <w:rFonts w:ascii="Times New Roman" w:hAnsi="Times New Roman" w:cs="Times New Roman"/>
          <w:color w:val="auto"/>
          <w:sz w:val="24"/>
          <w:szCs w:val="24"/>
        </w:rPr>
        <w:t>dĺžkou</w:t>
      </w:r>
      <w:r w:rsidRPr="003F6D8E">
        <w:rPr>
          <w:rFonts w:ascii="Times New Roman" w:hAnsi="Times New Roman" w:cs="Times New Roman"/>
          <w:color w:val="auto"/>
          <w:sz w:val="24"/>
          <w:szCs w:val="24"/>
        </w:rPr>
        <w:t xml:space="preserve"> hadice 30 m.</w:t>
      </w:r>
    </w:p>
    <w:p w14:paraId="29741DD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Výpočet potreby vody podľa Ministerstva životného prostredia SR č. 684/2006</w:t>
      </w:r>
    </w:p>
    <w:p w14:paraId="66AA8DA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Nový stav pre Urgentný príjem II. typu je navýšenie o 39 zamestnancov.</w:t>
      </w:r>
    </w:p>
    <w:p w14:paraId="380884B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priemerná potreba vody : QP = 39 </w:t>
      </w:r>
      <w:proofErr w:type="spellStart"/>
      <w:r w:rsidRPr="003F6D8E">
        <w:rPr>
          <w:rFonts w:ascii="Times New Roman" w:hAnsi="Times New Roman" w:cs="Times New Roman"/>
          <w:color w:val="auto"/>
          <w:sz w:val="24"/>
          <w:szCs w:val="24"/>
        </w:rPr>
        <w:t>zam</w:t>
      </w:r>
      <w:proofErr w:type="spellEnd"/>
      <w:r w:rsidRPr="003F6D8E">
        <w:rPr>
          <w:rFonts w:ascii="Times New Roman" w:hAnsi="Times New Roman" w:cs="Times New Roman"/>
          <w:color w:val="auto"/>
          <w:sz w:val="24"/>
          <w:szCs w:val="24"/>
        </w:rPr>
        <w:t>. x 80 l/deň = 3 120 l/deň</w:t>
      </w:r>
    </w:p>
    <w:p w14:paraId="39D7A2B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maximálna denná potreba : </w:t>
      </w:r>
      <w:proofErr w:type="spellStart"/>
      <w:r w:rsidRPr="003F6D8E">
        <w:rPr>
          <w:rFonts w:ascii="Times New Roman" w:hAnsi="Times New Roman" w:cs="Times New Roman"/>
          <w:color w:val="auto"/>
          <w:sz w:val="24"/>
          <w:szCs w:val="24"/>
        </w:rPr>
        <w:t>Qm</w:t>
      </w:r>
      <w:proofErr w:type="spellEnd"/>
      <w:r w:rsidRPr="003F6D8E">
        <w:rPr>
          <w:rFonts w:ascii="Times New Roman" w:hAnsi="Times New Roman" w:cs="Times New Roman"/>
          <w:color w:val="auto"/>
          <w:sz w:val="24"/>
          <w:szCs w:val="24"/>
        </w:rPr>
        <w:t xml:space="preserve"> = 3 120 l/deň x 1,2  = 3 744 l/deň = 0,043 l/s </w:t>
      </w:r>
    </w:p>
    <w:p w14:paraId="208B131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maximálna hodinová potreba : </w:t>
      </w:r>
      <w:proofErr w:type="spellStart"/>
      <w:r w:rsidRPr="003F6D8E">
        <w:rPr>
          <w:rFonts w:ascii="Times New Roman" w:hAnsi="Times New Roman" w:cs="Times New Roman"/>
          <w:color w:val="auto"/>
          <w:sz w:val="24"/>
          <w:szCs w:val="24"/>
        </w:rPr>
        <w:t>Qh</w:t>
      </w:r>
      <w:proofErr w:type="spellEnd"/>
      <w:r w:rsidRPr="003F6D8E">
        <w:rPr>
          <w:rFonts w:ascii="Times New Roman" w:hAnsi="Times New Roman" w:cs="Times New Roman"/>
          <w:color w:val="auto"/>
          <w:sz w:val="24"/>
          <w:szCs w:val="24"/>
        </w:rPr>
        <w:t xml:space="preserve"> = 3 744 l/deň x 1,8 = 5 616 l/deň = 0,065 l/s</w:t>
      </w:r>
    </w:p>
    <w:p w14:paraId="1268187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ročná potreba : </w:t>
      </w:r>
      <w:proofErr w:type="spellStart"/>
      <w:r w:rsidRPr="003F6D8E">
        <w:rPr>
          <w:rFonts w:ascii="Times New Roman" w:hAnsi="Times New Roman" w:cs="Times New Roman"/>
          <w:color w:val="auto"/>
          <w:sz w:val="24"/>
          <w:szCs w:val="24"/>
        </w:rPr>
        <w:t>Qroč</w:t>
      </w:r>
      <w:proofErr w:type="spellEnd"/>
      <w:r w:rsidRPr="003F6D8E">
        <w:rPr>
          <w:rFonts w:ascii="Times New Roman" w:hAnsi="Times New Roman" w:cs="Times New Roman"/>
          <w:color w:val="auto"/>
          <w:sz w:val="24"/>
          <w:szCs w:val="24"/>
        </w:rPr>
        <w:t xml:space="preserve"> = 365 x 3 120 l/deň = 1 138,8 m3/rok</w:t>
      </w:r>
    </w:p>
    <w:p w14:paraId="3E7EA50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Potreba vody pre hadicové zariadenia: </w:t>
      </w:r>
      <w:proofErr w:type="spellStart"/>
      <w:r w:rsidRPr="003F6D8E">
        <w:rPr>
          <w:rFonts w:ascii="Times New Roman" w:hAnsi="Times New Roman" w:cs="Times New Roman"/>
          <w:color w:val="auto"/>
          <w:sz w:val="24"/>
          <w:szCs w:val="24"/>
        </w:rPr>
        <w:t>Qpož</w:t>
      </w:r>
      <w:proofErr w:type="spellEnd"/>
      <w:r w:rsidRPr="003F6D8E">
        <w:rPr>
          <w:rFonts w:ascii="Times New Roman" w:hAnsi="Times New Roman" w:cs="Times New Roman"/>
          <w:color w:val="auto"/>
          <w:sz w:val="24"/>
          <w:szCs w:val="24"/>
        </w:rPr>
        <w:t>. = 1,1 x 2,0 l/s = 2,2 l/s</w:t>
      </w:r>
    </w:p>
    <w:p w14:paraId="1B8CFE2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w:t>
      </w:r>
    </w:p>
    <w:p w14:paraId="0AFF7331"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 xml:space="preserve">Ústredné vykurovanie </w:t>
      </w:r>
    </w:p>
    <w:p w14:paraId="04F2E1C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Teplo a palivá</w:t>
      </w:r>
    </w:p>
    <w:p w14:paraId="74CCC4B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Podkladom pre spracovanie projektovej dokumentácie bola pôvodná výkresová dokumentácia z roku 1974, vypracovaná ZVVZ </w:t>
      </w:r>
      <w:proofErr w:type="spellStart"/>
      <w:r w:rsidRPr="003F6D8E">
        <w:rPr>
          <w:rFonts w:ascii="Times New Roman" w:hAnsi="Times New Roman" w:cs="Times New Roman"/>
          <w:color w:val="auto"/>
          <w:sz w:val="24"/>
          <w:szCs w:val="24"/>
        </w:rPr>
        <w:t>Milevsko</w:t>
      </w:r>
      <w:proofErr w:type="spellEnd"/>
      <w:r w:rsidRPr="003F6D8E">
        <w:rPr>
          <w:rFonts w:ascii="Times New Roman" w:hAnsi="Times New Roman" w:cs="Times New Roman"/>
          <w:color w:val="auto"/>
          <w:sz w:val="24"/>
          <w:szCs w:val="24"/>
        </w:rPr>
        <w:t xml:space="preserve"> a viaceré obhliadky jestvujúceho stavu ústredného vykurovania. </w:t>
      </w:r>
    </w:p>
    <w:p w14:paraId="6EA2B0FC" w14:textId="77777777" w:rsidR="008F1DEF" w:rsidRPr="003F6D8E" w:rsidRDefault="008F1DEF" w:rsidP="003C73CA">
      <w:pPr>
        <w:jc w:val="both"/>
        <w:rPr>
          <w:rFonts w:ascii="Times New Roman" w:hAnsi="Times New Roman" w:cs="Times New Roman"/>
          <w:color w:val="auto"/>
          <w:sz w:val="24"/>
          <w:szCs w:val="24"/>
        </w:rPr>
      </w:pPr>
    </w:p>
    <w:p w14:paraId="726CA8F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Klimatické pomery : </w:t>
      </w:r>
    </w:p>
    <w:tbl>
      <w:tblPr>
        <w:tblW w:w="9212" w:type="dxa"/>
        <w:tblLayout w:type="fixed"/>
        <w:tblCellMar>
          <w:left w:w="70" w:type="dxa"/>
          <w:right w:w="70" w:type="dxa"/>
        </w:tblCellMar>
        <w:tblLook w:val="0000" w:firstRow="0" w:lastRow="0" w:firstColumn="0" w:lastColumn="0" w:noHBand="0" w:noVBand="0"/>
      </w:tblPr>
      <w:tblGrid>
        <w:gridCol w:w="6307"/>
        <w:gridCol w:w="2905"/>
      </w:tblGrid>
      <w:tr w:rsidR="008F1DEF" w:rsidRPr="003F6D8E" w14:paraId="3956EAEA" w14:textId="77777777">
        <w:tc>
          <w:tcPr>
            <w:tcW w:w="6307" w:type="dxa"/>
          </w:tcPr>
          <w:p w14:paraId="4D9AB11F"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miesto :</w:t>
            </w:r>
          </w:p>
        </w:tc>
        <w:tc>
          <w:tcPr>
            <w:tcW w:w="2905" w:type="dxa"/>
          </w:tcPr>
          <w:p w14:paraId="4289BE5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Košice</w:t>
            </w:r>
          </w:p>
        </w:tc>
      </w:tr>
      <w:tr w:rsidR="008F1DEF" w:rsidRPr="003F6D8E" w14:paraId="20979A08" w14:textId="77777777">
        <w:tc>
          <w:tcPr>
            <w:tcW w:w="6307" w:type="dxa"/>
          </w:tcPr>
          <w:p w14:paraId="567EE36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priemerná vonkajšia teplota vo vykurovacom období :</w:t>
            </w:r>
          </w:p>
        </w:tc>
        <w:tc>
          <w:tcPr>
            <w:tcW w:w="2905" w:type="dxa"/>
          </w:tcPr>
          <w:p w14:paraId="5CE6E2C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+3,5 </w:t>
            </w:r>
            <w:r w:rsidRPr="003F6D8E">
              <w:rPr>
                <w:rFonts w:ascii="Times New Roman" w:hAnsi="Times New Roman" w:cs="Times New Roman"/>
                <w:color w:val="auto"/>
                <w:sz w:val="24"/>
                <w:szCs w:val="24"/>
              </w:rPr>
              <w:t>C</w:t>
            </w:r>
          </w:p>
        </w:tc>
      </w:tr>
      <w:tr w:rsidR="008F1DEF" w:rsidRPr="003F6D8E" w14:paraId="18F5A7C4" w14:textId="77777777">
        <w:tc>
          <w:tcPr>
            <w:tcW w:w="6307" w:type="dxa"/>
          </w:tcPr>
          <w:p w14:paraId="72FCEA4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oblastná výpočtová teplota :</w:t>
            </w:r>
          </w:p>
        </w:tc>
        <w:tc>
          <w:tcPr>
            <w:tcW w:w="2905" w:type="dxa"/>
          </w:tcPr>
          <w:p w14:paraId="6BB4FA5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-13 </w:t>
            </w:r>
            <w:r w:rsidRPr="003F6D8E">
              <w:rPr>
                <w:rFonts w:ascii="Times New Roman" w:hAnsi="Times New Roman" w:cs="Times New Roman"/>
                <w:color w:val="auto"/>
                <w:sz w:val="24"/>
                <w:szCs w:val="24"/>
              </w:rPr>
              <w:t>C</w:t>
            </w:r>
          </w:p>
        </w:tc>
      </w:tr>
      <w:tr w:rsidR="008F1DEF" w:rsidRPr="003F6D8E" w14:paraId="7DFF7076" w14:textId="77777777">
        <w:tc>
          <w:tcPr>
            <w:tcW w:w="6307" w:type="dxa"/>
          </w:tcPr>
          <w:p w14:paraId="2331C5E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počet dní vo vykurovacom období :</w:t>
            </w:r>
          </w:p>
        </w:tc>
        <w:tc>
          <w:tcPr>
            <w:tcW w:w="2905" w:type="dxa"/>
          </w:tcPr>
          <w:p w14:paraId="4782BFA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230 dní</w:t>
            </w:r>
          </w:p>
        </w:tc>
      </w:tr>
      <w:tr w:rsidR="008F1DEF" w:rsidRPr="003F6D8E" w14:paraId="2FE916CD" w14:textId="77777777">
        <w:tc>
          <w:tcPr>
            <w:tcW w:w="6307" w:type="dxa"/>
          </w:tcPr>
          <w:p w14:paraId="4B8A564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nadmorská výška:</w:t>
            </w:r>
          </w:p>
        </w:tc>
        <w:tc>
          <w:tcPr>
            <w:tcW w:w="2905" w:type="dxa"/>
          </w:tcPr>
          <w:p w14:paraId="151DB65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210 m </w:t>
            </w:r>
            <w:proofErr w:type="spellStart"/>
            <w:r w:rsidRPr="003F6D8E">
              <w:rPr>
                <w:rFonts w:ascii="Times New Roman" w:hAnsi="Times New Roman" w:cs="Times New Roman"/>
                <w:color w:val="auto"/>
                <w:sz w:val="24"/>
                <w:szCs w:val="24"/>
              </w:rPr>
              <w:t>n.m</w:t>
            </w:r>
            <w:proofErr w:type="spellEnd"/>
            <w:r w:rsidRPr="003F6D8E">
              <w:rPr>
                <w:rFonts w:ascii="Times New Roman" w:hAnsi="Times New Roman" w:cs="Times New Roman"/>
                <w:color w:val="auto"/>
                <w:sz w:val="24"/>
                <w:szCs w:val="24"/>
              </w:rPr>
              <w:t>.</w:t>
            </w:r>
          </w:p>
        </w:tc>
      </w:tr>
    </w:tbl>
    <w:p w14:paraId="1C1C7F3B" w14:textId="77777777" w:rsidR="008F1DEF" w:rsidRPr="003F6D8E" w:rsidRDefault="008F1DEF" w:rsidP="003C73CA">
      <w:pPr>
        <w:jc w:val="both"/>
        <w:rPr>
          <w:rFonts w:ascii="Times New Roman" w:hAnsi="Times New Roman" w:cs="Times New Roman"/>
          <w:color w:val="auto"/>
          <w:sz w:val="24"/>
          <w:szCs w:val="24"/>
        </w:rPr>
      </w:pPr>
    </w:p>
    <w:p w14:paraId="0C49BC3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Výpočtová potreba tepla pre vykurovanie bola stanovená z výpočtu tepelných strát objektu na základe navrhovaných teplo-technických parametrov obalových konštrukcií dostavby objektu.</w:t>
      </w:r>
    </w:p>
    <w:p w14:paraId="03C69C9E" w14:textId="77777777" w:rsidR="008F1DEF" w:rsidRPr="003F6D8E" w:rsidRDefault="008F1DEF" w:rsidP="003C73CA">
      <w:pPr>
        <w:jc w:val="both"/>
        <w:rPr>
          <w:rFonts w:ascii="Times New Roman" w:hAnsi="Times New Roman" w:cs="Times New Roman"/>
          <w:color w:val="auto"/>
          <w:sz w:val="24"/>
          <w:szCs w:val="24"/>
        </w:rPr>
      </w:pPr>
    </w:p>
    <w:p w14:paraId="75731EE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Poznámky:</w:t>
      </w:r>
    </w:p>
    <w:p w14:paraId="5C767FE1" w14:textId="77777777" w:rsidR="008F1DEF" w:rsidRPr="003F6D8E" w:rsidRDefault="00555542" w:rsidP="003C73CA">
      <w:pPr>
        <w:numPr>
          <w:ilvl w:val="0"/>
          <w:numId w:val="3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Priemerná vnútorná výpočtová teplota +20 ~ +26°C, </w:t>
      </w:r>
    </w:p>
    <w:p w14:paraId="4914B879" w14:textId="77777777" w:rsidR="008F1DEF" w:rsidRPr="003F6D8E" w:rsidRDefault="00555542" w:rsidP="003C73CA">
      <w:pPr>
        <w:numPr>
          <w:ilvl w:val="0"/>
          <w:numId w:val="3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Bez prípravy teplej úžitkovej vody (TUV)</w:t>
      </w:r>
    </w:p>
    <w:p w14:paraId="3AF5DCB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r>
    </w:p>
    <w:p w14:paraId="05211B65" w14:textId="77777777" w:rsidR="008F1DEF" w:rsidRPr="003F6D8E" w:rsidRDefault="00555542" w:rsidP="003C73CA">
      <w:pPr>
        <w:jc w:val="both"/>
        <w:rPr>
          <w:rFonts w:ascii="Times New Roman" w:hAnsi="Times New Roman" w:cs="Times New Roman"/>
          <w:i/>
          <w:iCs/>
          <w:color w:val="auto"/>
          <w:sz w:val="24"/>
          <w:szCs w:val="24"/>
        </w:rPr>
      </w:pPr>
      <w:r w:rsidRPr="003F6D8E">
        <w:rPr>
          <w:rFonts w:ascii="Times New Roman" w:hAnsi="Times New Roman" w:cs="Times New Roman"/>
          <w:i/>
          <w:iCs/>
          <w:color w:val="auto"/>
          <w:sz w:val="24"/>
          <w:szCs w:val="24"/>
        </w:rPr>
        <w:t>Parametre objektu :</w:t>
      </w:r>
      <w:r w:rsidRPr="003F6D8E">
        <w:rPr>
          <w:rFonts w:ascii="Times New Roman" w:hAnsi="Times New Roman" w:cs="Times New Roman"/>
          <w:i/>
          <w:iCs/>
          <w:color w:val="auto"/>
          <w:sz w:val="24"/>
          <w:szCs w:val="24"/>
        </w:rPr>
        <w:tab/>
      </w:r>
    </w:p>
    <w:p w14:paraId="6224AD0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Tepelná strata – len navýšenie*</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QTZ   = 35,00</w:t>
      </w:r>
      <w:r w:rsidRPr="003F6D8E">
        <w:rPr>
          <w:rFonts w:ascii="Times New Roman" w:hAnsi="Times New Roman" w:cs="Times New Roman"/>
          <w:color w:val="auto"/>
          <w:sz w:val="24"/>
          <w:szCs w:val="24"/>
        </w:rPr>
        <w:tab/>
        <w:t>kW</w:t>
      </w:r>
    </w:p>
    <w:p w14:paraId="340F06B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Návrhový tepelný výkon – len navýšenie *</w:t>
      </w:r>
      <w:r w:rsidRPr="003F6D8E">
        <w:rPr>
          <w:rFonts w:ascii="Times New Roman" w:hAnsi="Times New Roman" w:cs="Times New Roman"/>
          <w:color w:val="auto"/>
          <w:sz w:val="24"/>
          <w:szCs w:val="24"/>
        </w:rPr>
        <w:tab/>
      </w:r>
      <w:proofErr w:type="spellStart"/>
      <w:r w:rsidRPr="003F6D8E">
        <w:rPr>
          <w:rFonts w:ascii="Times New Roman" w:hAnsi="Times New Roman" w:cs="Times New Roman"/>
          <w:color w:val="auto"/>
          <w:sz w:val="24"/>
          <w:szCs w:val="24"/>
        </w:rPr>
        <w:t>Qcm</w:t>
      </w:r>
      <w:proofErr w:type="spellEnd"/>
      <w:r w:rsidRPr="003F6D8E">
        <w:rPr>
          <w:rFonts w:ascii="Times New Roman" w:hAnsi="Times New Roman" w:cs="Times New Roman"/>
          <w:color w:val="auto"/>
          <w:sz w:val="24"/>
          <w:szCs w:val="24"/>
        </w:rPr>
        <w:t xml:space="preserve">   = 42,00</w:t>
      </w:r>
      <w:r w:rsidRPr="003F6D8E">
        <w:rPr>
          <w:rFonts w:ascii="Times New Roman" w:hAnsi="Times New Roman" w:cs="Times New Roman"/>
          <w:color w:val="auto"/>
          <w:sz w:val="24"/>
          <w:szCs w:val="24"/>
        </w:rPr>
        <w:tab/>
        <w:t>kW</w:t>
      </w:r>
    </w:p>
    <w:p w14:paraId="3F816928" w14:textId="77777777" w:rsidR="008F1DEF" w:rsidRPr="003F6D8E" w:rsidRDefault="008F1DEF" w:rsidP="003C73CA">
      <w:pPr>
        <w:jc w:val="both"/>
        <w:rPr>
          <w:rFonts w:ascii="Times New Roman" w:hAnsi="Times New Roman" w:cs="Times New Roman"/>
          <w:color w:val="auto"/>
          <w:sz w:val="24"/>
          <w:szCs w:val="24"/>
        </w:rPr>
      </w:pPr>
    </w:p>
    <w:p w14:paraId="62ABF2B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Navýšenie nie je celkový výkon navrhovanej vetvy UK pre </w:t>
      </w:r>
      <w:proofErr w:type="spellStart"/>
      <w:r w:rsidRPr="003F6D8E">
        <w:rPr>
          <w:rFonts w:ascii="Times New Roman" w:hAnsi="Times New Roman" w:cs="Times New Roman"/>
          <w:color w:val="auto"/>
          <w:sz w:val="24"/>
          <w:szCs w:val="24"/>
        </w:rPr>
        <w:t>Urgent</w:t>
      </w:r>
      <w:proofErr w:type="spellEnd"/>
      <w:r w:rsidRPr="003F6D8E">
        <w:rPr>
          <w:rFonts w:ascii="Times New Roman" w:hAnsi="Times New Roman" w:cs="Times New Roman"/>
          <w:color w:val="auto"/>
          <w:sz w:val="24"/>
          <w:szCs w:val="24"/>
        </w:rPr>
        <w:t>, je to len rozdiel medzi výkonom ktorý je potrebný na vykurovanie navrhovaného stavu a výkonu jestvujúceho stavu dotknutých priestorov.</w:t>
      </w:r>
    </w:p>
    <w:p w14:paraId="798BC98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Vykurovací systém je teplovodný. Teplotný spád pre radiátorové </w:t>
      </w:r>
      <w:proofErr w:type="spellStart"/>
      <w:r w:rsidRPr="003F6D8E">
        <w:rPr>
          <w:rFonts w:ascii="Times New Roman" w:hAnsi="Times New Roman" w:cs="Times New Roman"/>
          <w:color w:val="auto"/>
          <w:sz w:val="24"/>
          <w:szCs w:val="24"/>
        </w:rPr>
        <w:t>konvekčné</w:t>
      </w:r>
      <w:proofErr w:type="spellEnd"/>
      <w:r w:rsidRPr="003F6D8E">
        <w:rPr>
          <w:rFonts w:ascii="Times New Roman" w:hAnsi="Times New Roman" w:cs="Times New Roman"/>
          <w:color w:val="auto"/>
          <w:sz w:val="24"/>
          <w:szCs w:val="24"/>
        </w:rPr>
        <w:t xml:space="preserve"> vykurovanie je 80/70°C. Stavba bude vykurovaná z jestvujúcej OST nachádzajúcej sa v areály FNLP Košice a to napojením sa na jestvujúci vykurovací rozvod vedený na 2.PP riešeného objektu. </w:t>
      </w:r>
    </w:p>
    <w:p w14:paraId="02BFE2FE" w14:textId="77777777" w:rsidR="008F1DEF" w:rsidRPr="003F6D8E" w:rsidRDefault="008F1DEF" w:rsidP="003C73CA">
      <w:pPr>
        <w:jc w:val="both"/>
        <w:rPr>
          <w:rFonts w:ascii="Times New Roman" w:hAnsi="Times New Roman" w:cs="Times New Roman"/>
          <w:b/>
          <w:bCs/>
          <w:sz w:val="24"/>
          <w:szCs w:val="24"/>
        </w:rPr>
      </w:pPr>
    </w:p>
    <w:p w14:paraId="1673E9B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Racionalizácia spotreby tepla bude dosiahnutá :</w:t>
      </w:r>
    </w:p>
    <w:p w14:paraId="77DACBBB" w14:textId="77777777" w:rsidR="008F1DEF" w:rsidRPr="003F6D8E" w:rsidRDefault="00555542" w:rsidP="003C73CA">
      <w:pPr>
        <w:numPr>
          <w:ilvl w:val="0"/>
          <w:numId w:val="2"/>
        </w:numPr>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ekvitermickou</w:t>
      </w:r>
      <w:proofErr w:type="spellEnd"/>
      <w:r w:rsidRPr="003F6D8E">
        <w:rPr>
          <w:rFonts w:ascii="Times New Roman" w:hAnsi="Times New Roman" w:cs="Times New Roman"/>
          <w:color w:val="auto"/>
          <w:sz w:val="24"/>
          <w:szCs w:val="24"/>
        </w:rPr>
        <w:t xml:space="preserve"> reguláciou </w:t>
      </w:r>
    </w:p>
    <w:p w14:paraId="1FC6AE23" w14:textId="77777777" w:rsidR="008F1DEF" w:rsidRPr="003F6D8E" w:rsidRDefault="00555542" w:rsidP="003C73CA">
      <w:pPr>
        <w:numPr>
          <w:ilvl w:val="0"/>
          <w:numId w:val="2"/>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reguláciou časových útlmov</w:t>
      </w:r>
    </w:p>
    <w:p w14:paraId="24132917" w14:textId="77777777" w:rsidR="008F1DEF" w:rsidRPr="003F6D8E" w:rsidRDefault="00555542" w:rsidP="003C73CA">
      <w:pPr>
        <w:numPr>
          <w:ilvl w:val="0"/>
          <w:numId w:val="2"/>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termostatickými ventilmi</w:t>
      </w:r>
    </w:p>
    <w:p w14:paraId="0E1C2FE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Výpočtové ročné spotreby tepla - bilancie :</w:t>
      </w:r>
    </w:p>
    <w:p w14:paraId="6A673F0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Výpočtové bilancie neodrážajú skutočnú spotrebu tepla v budúcnosti – sú dôležité pre kapacitné navrhovanie jednotlivých prvkov zdroja tepla, prívodu plynu a pod. Sú stanovené na základe maximálnych spotrieb, nezahŕňajú vplyv </w:t>
      </w:r>
      <w:proofErr w:type="spellStart"/>
      <w:r w:rsidRPr="003F6D8E">
        <w:rPr>
          <w:rFonts w:ascii="Times New Roman" w:hAnsi="Times New Roman" w:cs="Times New Roman"/>
          <w:color w:val="auto"/>
          <w:sz w:val="24"/>
          <w:szCs w:val="24"/>
        </w:rPr>
        <w:t>ekvitermickej</w:t>
      </w:r>
      <w:proofErr w:type="spellEnd"/>
      <w:r w:rsidRPr="003F6D8E">
        <w:rPr>
          <w:rFonts w:ascii="Times New Roman" w:hAnsi="Times New Roman" w:cs="Times New Roman"/>
          <w:color w:val="auto"/>
          <w:sz w:val="24"/>
          <w:szCs w:val="24"/>
        </w:rPr>
        <w:t xml:space="preserve"> regulácie a solárnych resp. iných tepelných ziskov.</w:t>
      </w:r>
    </w:p>
    <w:p w14:paraId="15EA0EF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Predpokladané výpočtové navýšenie potreby tepla na vykurovanie cca 70 000 kWh/rok</w:t>
      </w:r>
    </w:p>
    <w:p w14:paraId="4F4DEE2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 rekonštruovanej časti mimo prístavby sa všetky vykurovacie telesá, radiátorové ventily, pripojovacie potrubia k telesám až po jestvujúce stúpačky demontujú. Jestvujúce stúpačky pokračujúce na ďalšie podlažia sa ponechajú.</w:t>
      </w:r>
    </w:p>
    <w:p w14:paraId="7BB5493E" w14:textId="3965E978"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samotný </w:t>
      </w:r>
      <w:proofErr w:type="spellStart"/>
      <w:r w:rsidRPr="003F6D8E">
        <w:rPr>
          <w:rFonts w:ascii="Times New Roman" w:hAnsi="Times New Roman" w:cs="Times New Roman"/>
          <w:color w:val="auto"/>
          <w:sz w:val="24"/>
          <w:szCs w:val="24"/>
        </w:rPr>
        <w:t>Urgent</w:t>
      </w:r>
      <w:proofErr w:type="spellEnd"/>
      <w:r w:rsidRPr="003F6D8E">
        <w:rPr>
          <w:rFonts w:ascii="Times New Roman" w:hAnsi="Times New Roman" w:cs="Times New Roman"/>
          <w:color w:val="auto"/>
          <w:sz w:val="24"/>
          <w:szCs w:val="24"/>
        </w:rPr>
        <w:t xml:space="preserve"> sa vytvorí samostatná vetva z jestvujúcej OST. Navrhované vykurovacie telesá sú oceľové doskové vykurovacie telesá s bočným pripojením v prevedení 10 (1 doska bez </w:t>
      </w:r>
      <w:proofErr w:type="spellStart"/>
      <w:r w:rsidRPr="003F6D8E">
        <w:rPr>
          <w:rFonts w:ascii="Times New Roman" w:hAnsi="Times New Roman" w:cs="Times New Roman"/>
          <w:color w:val="auto"/>
          <w:sz w:val="24"/>
          <w:szCs w:val="24"/>
        </w:rPr>
        <w:t>konvektora</w:t>
      </w:r>
      <w:proofErr w:type="spellEnd"/>
      <w:r w:rsidRPr="003F6D8E">
        <w:rPr>
          <w:rFonts w:ascii="Times New Roman" w:hAnsi="Times New Roman" w:cs="Times New Roman"/>
          <w:color w:val="auto"/>
          <w:sz w:val="24"/>
          <w:szCs w:val="24"/>
        </w:rPr>
        <w:t xml:space="preserve">) a 20W (2 dosky bez </w:t>
      </w:r>
      <w:proofErr w:type="spellStart"/>
      <w:r w:rsidRPr="003F6D8E">
        <w:rPr>
          <w:rFonts w:ascii="Times New Roman" w:hAnsi="Times New Roman" w:cs="Times New Roman"/>
          <w:color w:val="auto"/>
          <w:sz w:val="24"/>
          <w:szCs w:val="24"/>
        </w:rPr>
        <w:t>konvektora</w:t>
      </w:r>
      <w:proofErr w:type="spellEnd"/>
      <w:r w:rsidRPr="003F6D8E">
        <w:rPr>
          <w:rFonts w:ascii="Times New Roman" w:hAnsi="Times New Roman" w:cs="Times New Roman"/>
          <w:color w:val="auto"/>
          <w:sz w:val="24"/>
          <w:szCs w:val="24"/>
        </w:rPr>
        <w:t xml:space="preserve"> s rozostupom dosiek 100 mm) vhodné pre nemocničné prostredia výšky 600 mm. </w:t>
      </w:r>
      <w:r w:rsidRPr="003F6D8E">
        <w:rPr>
          <w:rFonts w:ascii="Times New Roman" w:hAnsi="Times New Roman" w:cs="Times New Roman"/>
          <w:color w:val="auto"/>
          <w:sz w:val="24"/>
          <w:szCs w:val="24"/>
        </w:rPr>
        <w:lastRenderedPageBreak/>
        <w:t xml:space="preserve">Navrhované telesá sa na prívode osadia termostatickým ventilom napr. </w:t>
      </w:r>
      <w:proofErr w:type="spellStart"/>
      <w:r w:rsidRPr="003F6D8E">
        <w:rPr>
          <w:rFonts w:ascii="Times New Roman" w:hAnsi="Times New Roman" w:cs="Times New Roman"/>
          <w:color w:val="auto"/>
          <w:sz w:val="24"/>
          <w:szCs w:val="24"/>
        </w:rPr>
        <w:t>Danfoss</w:t>
      </w:r>
      <w:proofErr w:type="spellEnd"/>
      <w:r w:rsidRPr="003F6D8E">
        <w:rPr>
          <w:rFonts w:ascii="Times New Roman" w:hAnsi="Times New Roman" w:cs="Times New Roman"/>
          <w:color w:val="auto"/>
          <w:sz w:val="24"/>
          <w:szCs w:val="24"/>
        </w:rPr>
        <w:t xml:space="preserve"> RA-N</w:t>
      </w:r>
      <w:r w:rsidR="00D077D6">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xml:space="preserve">, DN15, priamym a termostatickou hlavicou pre verejné priestory RA 2920. Na spiatočke sa osadí uzatváracie </w:t>
      </w:r>
      <w:proofErr w:type="spellStart"/>
      <w:r w:rsidRPr="003F6D8E">
        <w:rPr>
          <w:rFonts w:ascii="Times New Roman" w:hAnsi="Times New Roman" w:cs="Times New Roman"/>
          <w:color w:val="auto"/>
          <w:sz w:val="24"/>
          <w:szCs w:val="24"/>
        </w:rPr>
        <w:t>šrúbenie</w:t>
      </w:r>
      <w:proofErr w:type="spellEnd"/>
      <w:r w:rsidRPr="003F6D8E">
        <w:rPr>
          <w:rFonts w:ascii="Times New Roman" w:hAnsi="Times New Roman" w:cs="Times New Roman"/>
          <w:color w:val="auto"/>
          <w:sz w:val="24"/>
          <w:szCs w:val="24"/>
        </w:rPr>
        <w:t xml:space="preserve"> napr. </w:t>
      </w:r>
      <w:proofErr w:type="spellStart"/>
      <w:r w:rsidRPr="003F6D8E">
        <w:rPr>
          <w:rFonts w:ascii="Times New Roman" w:hAnsi="Times New Roman" w:cs="Times New Roman"/>
          <w:color w:val="auto"/>
          <w:sz w:val="24"/>
          <w:szCs w:val="24"/>
        </w:rPr>
        <w:t>Danfoss</w:t>
      </w:r>
      <w:proofErr w:type="spellEnd"/>
      <w:r w:rsidRPr="003F6D8E">
        <w:rPr>
          <w:rFonts w:ascii="Times New Roman" w:hAnsi="Times New Roman" w:cs="Times New Roman"/>
          <w:color w:val="auto"/>
          <w:sz w:val="24"/>
          <w:szCs w:val="24"/>
        </w:rPr>
        <w:t xml:space="preserve"> RLV-S</w:t>
      </w:r>
      <w:r w:rsidR="00D077D6">
        <w:rPr>
          <w:rFonts w:ascii="Times New Roman" w:hAnsi="Times New Roman" w:cs="Times New Roman"/>
          <w:color w:val="auto"/>
          <w:sz w:val="24"/>
          <w:szCs w:val="24"/>
        </w:rPr>
        <w:t xml:space="preserve"> alebo ekvivalent</w:t>
      </w:r>
      <w:r w:rsidRPr="003F6D8E">
        <w:rPr>
          <w:rFonts w:ascii="Times New Roman" w:hAnsi="Times New Roman" w:cs="Times New Roman"/>
          <w:color w:val="auto"/>
          <w:sz w:val="24"/>
          <w:szCs w:val="24"/>
        </w:rPr>
        <w:t>, DN15 priam</w:t>
      </w:r>
    </w:p>
    <w:p w14:paraId="74C7C6E2" w14:textId="77777777" w:rsidR="008F1DEF" w:rsidRPr="003F6D8E" w:rsidRDefault="008F1DEF" w:rsidP="003C73CA">
      <w:pPr>
        <w:jc w:val="both"/>
        <w:rPr>
          <w:rFonts w:ascii="Times New Roman" w:hAnsi="Times New Roman" w:cs="Times New Roman"/>
          <w:color w:val="FF1493"/>
          <w:sz w:val="24"/>
          <w:szCs w:val="24"/>
        </w:rPr>
      </w:pPr>
    </w:p>
    <w:p w14:paraId="2F25B394"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Elektroinštalácia</w:t>
      </w:r>
    </w:p>
    <w:p w14:paraId="546708C2" w14:textId="77777777" w:rsidR="008F1DEF" w:rsidRPr="003F6D8E" w:rsidRDefault="00555542" w:rsidP="003C73CA">
      <w:pPr>
        <w:jc w:val="both"/>
        <w:rPr>
          <w:rFonts w:ascii="Times New Roman" w:hAnsi="Times New Roman" w:cs="Times New Roman"/>
          <w:color w:val="auto"/>
          <w:sz w:val="24"/>
          <w:szCs w:val="24"/>
        </w:rPr>
      </w:pPr>
      <w:bookmarkStart w:id="26" w:name="__RefHeading___Toc4612_4067056701"/>
      <w:bookmarkEnd w:id="26"/>
      <w:r w:rsidRPr="003F6D8E">
        <w:rPr>
          <w:rFonts w:ascii="Times New Roman" w:hAnsi="Times New Roman" w:cs="Times New Roman"/>
          <w:color w:val="auto"/>
          <w:sz w:val="24"/>
          <w:szCs w:val="24"/>
        </w:rPr>
        <w:t>Základné technické údaje</w:t>
      </w:r>
    </w:p>
    <w:p w14:paraId="0FC7EC1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Rozvodná sústava:</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lang w:eastAsia="sk-SK"/>
        </w:rPr>
        <w:tab/>
        <w:t xml:space="preserve">3/N/PE AC 230/400 V 50 Hz, TN-S </w:t>
      </w:r>
    </w:p>
    <w:p w14:paraId="03B8301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2/PE AC 230 V 50 Hz, Zdravotnícka sústava IT</w:t>
      </w:r>
    </w:p>
    <w:p w14:paraId="4C1A2CD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Ochranné opatrenie podľa STN 33 2000-4-41:</w:t>
      </w:r>
      <w:r w:rsidRPr="003F6D8E">
        <w:rPr>
          <w:rFonts w:ascii="Times New Roman" w:hAnsi="Times New Roman" w:cs="Times New Roman"/>
          <w:color w:val="auto"/>
          <w:sz w:val="24"/>
          <w:szCs w:val="24"/>
        </w:rPr>
        <w:tab/>
      </w:r>
    </w:p>
    <w:p w14:paraId="2335F976"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čl.411 samočinné odpojenie napájania</w:t>
      </w:r>
    </w:p>
    <w:p w14:paraId="68AFEBC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čl.412 dvojitá alebo zosilnená izolácia</w:t>
      </w:r>
    </w:p>
    <w:p w14:paraId="3FF5D956"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čl. 415.1 </w:t>
      </w:r>
      <w:r w:rsidRPr="003F6D8E">
        <w:rPr>
          <w:rFonts w:ascii="Times New Roman" w:hAnsi="Times New Roman" w:cs="Times New Roman"/>
          <w:color w:val="auto"/>
          <w:sz w:val="24"/>
          <w:szCs w:val="24"/>
          <w:lang w:eastAsia="sk-SK"/>
        </w:rPr>
        <w:t>Doplnková ochrana prúdovým chráničom RCD</w:t>
      </w:r>
    </w:p>
    <w:p w14:paraId="559F851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Vonkajšie vplyvy: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budú uvedené v protokole </w:t>
      </w:r>
    </w:p>
    <w:p w14:paraId="63C2B7AC" w14:textId="77777777" w:rsidR="008F1DEF" w:rsidRPr="003F6D8E" w:rsidRDefault="008F1DEF" w:rsidP="003C73CA">
      <w:pPr>
        <w:jc w:val="both"/>
        <w:rPr>
          <w:rFonts w:ascii="Times New Roman" w:hAnsi="Times New Roman" w:cs="Times New Roman"/>
          <w:color w:val="auto"/>
          <w:sz w:val="24"/>
          <w:szCs w:val="24"/>
        </w:rPr>
      </w:pPr>
    </w:p>
    <w:p w14:paraId="400D3147"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Energetická bilancia:</w:t>
      </w:r>
    </w:p>
    <w:p w14:paraId="55284AE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Napájanie do 0,5s - UPS</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Pi = 15 kW</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p>
    <w:p w14:paraId="05CF7A0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Napájanie do 15 s - Dieselagregát</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Pi = 60 kW</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p>
    <w:p w14:paraId="038867A3" w14:textId="21614BC9"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Napájanie bežný rozvod</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CA1C2D">
        <w:rPr>
          <w:rFonts w:ascii="Times New Roman" w:hAnsi="Times New Roman" w:cs="Times New Roman"/>
          <w:color w:val="auto"/>
          <w:sz w:val="24"/>
          <w:szCs w:val="24"/>
        </w:rPr>
        <w:tab/>
      </w:r>
      <w:r w:rsidRPr="003F6D8E">
        <w:rPr>
          <w:rFonts w:ascii="Times New Roman" w:hAnsi="Times New Roman" w:cs="Times New Roman"/>
          <w:color w:val="auto"/>
          <w:sz w:val="24"/>
          <w:szCs w:val="24"/>
        </w:rPr>
        <w:t>Pi = 500 kW</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 </w:t>
      </w:r>
    </w:p>
    <w:p w14:paraId="22FC8194"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Meranie spotreby elektrickej energie: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nerieši sa   </w:t>
      </w:r>
    </w:p>
    <w:p w14:paraId="4C03C86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Krytie el. prístrojov a zariadení bude navrhnuté s ohľadom na druh prostredia, v ktorom budú osadené podľa STN 33 2000-5-51</w:t>
      </w:r>
    </w:p>
    <w:p w14:paraId="482D109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Dimenzovanie bude realizované podľa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STN 33 2000-4-43 a STN 332000-4-473</w:t>
      </w:r>
    </w:p>
    <w:p w14:paraId="03E2F2B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Farebné značenie vodičov bude riešené podľa </w:t>
      </w:r>
      <w:r w:rsidRPr="003F6D8E">
        <w:rPr>
          <w:rFonts w:ascii="Times New Roman" w:hAnsi="Times New Roman" w:cs="Times New Roman"/>
          <w:color w:val="auto"/>
          <w:sz w:val="24"/>
          <w:szCs w:val="24"/>
        </w:rPr>
        <w:tab/>
        <w:t>STN 60 445</w:t>
      </w:r>
    </w:p>
    <w:p w14:paraId="3484FE6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Osvetľovacia sústava:</w:t>
      </w:r>
    </w:p>
    <w:p w14:paraId="6D1FFB7F"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Osvetlenie a jeho intenzita bude realizovaná v zmysle STN EN 12464-1 </w:t>
      </w:r>
    </w:p>
    <w:p w14:paraId="7F0027A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Zadelenie el. zariadení podľa vyhlášky 508/2009: </w:t>
      </w:r>
      <w:r w:rsidRPr="003F6D8E">
        <w:rPr>
          <w:rFonts w:ascii="Times New Roman" w:hAnsi="Times New Roman" w:cs="Times New Roman"/>
          <w:color w:val="auto"/>
          <w:sz w:val="24"/>
          <w:szCs w:val="24"/>
        </w:rPr>
        <w:tab/>
        <w:t>A/h, B</w:t>
      </w:r>
    </w:p>
    <w:p w14:paraId="43FF114E" w14:textId="77777777" w:rsidR="008F1DEF" w:rsidRPr="003F6D8E" w:rsidRDefault="008F1DEF" w:rsidP="003C73CA">
      <w:pPr>
        <w:jc w:val="both"/>
        <w:rPr>
          <w:rFonts w:ascii="Times New Roman" w:hAnsi="Times New Roman" w:cs="Times New Roman"/>
          <w:color w:val="FF1493"/>
          <w:sz w:val="24"/>
          <w:szCs w:val="24"/>
        </w:rPr>
      </w:pPr>
    </w:p>
    <w:p w14:paraId="2B47C81C" w14:textId="77777777" w:rsidR="008F1DEF" w:rsidRPr="003F6D8E" w:rsidRDefault="00555542" w:rsidP="003C73CA">
      <w:pPr>
        <w:jc w:val="both"/>
        <w:rPr>
          <w:rFonts w:ascii="Times New Roman" w:hAnsi="Times New Roman" w:cs="Times New Roman"/>
          <w:i/>
          <w:iCs/>
          <w:color w:val="auto"/>
          <w:sz w:val="24"/>
          <w:szCs w:val="24"/>
          <w:u w:val="single"/>
        </w:rPr>
      </w:pPr>
      <w:bookmarkStart w:id="27" w:name="__RefHeading___Toc4614_4067056701"/>
      <w:bookmarkEnd w:id="27"/>
      <w:r w:rsidRPr="003F6D8E">
        <w:rPr>
          <w:rFonts w:ascii="Times New Roman" w:hAnsi="Times New Roman" w:cs="Times New Roman"/>
          <w:i/>
          <w:iCs/>
          <w:color w:val="auto"/>
          <w:sz w:val="24"/>
          <w:szCs w:val="24"/>
          <w:u w:val="single"/>
          <w:lang w:eastAsia="en-US"/>
        </w:rPr>
        <w:t>Opis technického riešenia</w:t>
      </w:r>
    </w:p>
    <w:p w14:paraId="7BD4ADC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zabezpečenie prevádzky stavby bude potrebné v rámci stavby zrealizovať napájanie z netrvalého zdroja káblom CXKH-R-J a z trvalého zdroja funkčným káblom CHKR-V-J. Tieto káble sa napoja v existujúcej </w:t>
      </w:r>
      <w:proofErr w:type="spellStart"/>
      <w:r w:rsidRPr="003F6D8E">
        <w:rPr>
          <w:rFonts w:ascii="Times New Roman" w:hAnsi="Times New Roman" w:cs="Times New Roman"/>
          <w:color w:val="auto"/>
          <w:sz w:val="24"/>
          <w:szCs w:val="24"/>
        </w:rPr>
        <w:t>transformovni</w:t>
      </w:r>
      <w:proofErr w:type="spellEnd"/>
      <w:r w:rsidRPr="003F6D8E">
        <w:rPr>
          <w:rFonts w:ascii="Times New Roman" w:hAnsi="Times New Roman" w:cs="Times New Roman"/>
          <w:color w:val="auto"/>
          <w:sz w:val="24"/>
          <w:szCs w:val="24"/>
        </w:rPr>
        <w:t xml:space="preserve"> TR2. </w:t>
      </w:r>
    </w:p>
    <w:p w14:paraId="291C137F"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Netrvalý prívod sa napojí z rozvádzača napájaného z </w:t>
      </w:r>
      <w:proofErr w:type="spellStart"/>
      <w:r w:rsidRPr="003F6D8E">
        <w:rPr>
          <w:rFonts w:ascii="Times New Roman" w:hAnsi="Times New Roman" w:cs="Times New Roman"/>
          <w:color w:val="auto"/>
          <w:sz w:val="24"/>
          <w:szCs w:val="24"/>
        </w:rPr>
        <w:t>trafa</w:t>
      </w:r>
      <w:proofErr w:type="spellEnd"/>
      <w:r w:rsidRPr="003F6D8E">
        <w:rPr>
          <w:rFonts w:ascii="Times New Roman" w:hAnsi="Times New Roman" w:cs="Times New Roman"/>
          <w:color w:val="auto"/>
          <w:sz w:val="24"/>
          <w:szCs w:val="24"/>
        </w:rPr>
        <w:t xml:space="preserve"> Tr5 a Tr1 z poľa č.7. Dané pole sa dozbrojí o požadovanú výzbroj. Z tohto rozvádzača sú napojené aj chladiace jednotky, takže sa bude uvažovať, že rozvádzač sa bude prevádzkovať samostatne z jednotlivých </w:t>
      </w:r>
      <w:proofErr w:type="spellStart"/>
      <w:r w:rsidRPr="003F6D8E">
        <w:rPr>
          <w:rFonts w:ascii="Times New Roman" w:hAnsi="Times New Roman" w:cs="Times New Roman"/>
          <w:color w:val="auto"/>
          <w:sz w:val="24"/>
          <w:szCs w:val="24"/>
        </w:rPr>
        <w:t>tráf</w:t>
      </w:r>
      <w:proofErr w:type="spellEnd"/>
      <w:r w:rsidRPr="003F6D8E">
        <w:rPr>
          <w:rFonts w:ascii="Times New Roman" w:hAnsi="Times New Roman" w:cs="Times New Roman"/>
          <w:color w:val="auto"/>
          <w:sz w:val="24"/>
          <w:szCs w:val="24"/>
        </w:rPr>
        <w:t xml:space="preserve"> Tr5 a Tr1 a len v prípade poruchy </w:t>
      </w:r>
      <w:proofErr w:type="spellStart"/>
      <w:r w:rsidRPr="003F6D8E">
        <w:rPr>
          <w:rFonts w:ascii="Times New Roman" w:hAnsi="Times New Roman" w:cs="Times New Roman"/>
          <w:color w:val="auto"/>
          <w:sz w:val="24"/>
          <w:szCs w:val="24"/>
        </w:rPr>
        <w:t>trafa</w:t>
      </w:r>
      <w:proofErr w:type="spellEnd"/>
      <w:r w:rsidRPr="003F6D8E">
        <w:rPr>
          <w:rFonts w:ascii="Times New Roman" w:hAnsi="Times New Roman" w:cs="Times New Roman"/>
          <w:color w:val="auto"/>
          <w:sz w:val="24"/>
          <w:szCs w:val="24"/>
        </w:rPr>
        <w:t xml:space="preserve"> sa pozdĺžna spojka v rozvádzači spojí. </w:t>
      </w:r>
    </w:p>
    <w:p w14:paraId="3524C56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Trvalý prívod sa napojí z rozvádzača </w:t>
      </w:r>
      <w:proofErr w:type="spellStart"/>
      <w:r w:rsidRPr="003F6D8E">
        <w:rPr>
          <w:rFonts w:ascii="Times New Roman" w:hAnsi="Times New Roman" w:cs="Times New Roman"/>
          <w:color w:val="auto"/>
          <w:sz w:val="24"/>
          <w:szCs w:val="24"/>
        </w:rPr>
        <w:t>rk</w:t>
      </w:r>
      <w:proofErr w:type="spellEnd"/>
      <w:r w:rsidRPr="003F6D8E">
        <w:rPr>
          <w:rFonts w:ascii="Times New Roman" w:hAnsi="Times New Roman" w:cs="Times New Roman"/>
          <w:color w:val="auto"/>
          <w:sz w:val="24"/>
          <w:szCs w:val="24"/>
        </w:rPr>
        <w:t xml:space="preserve"> 6, pole 2. Dané pole sa doplní o požadovanú výzbroj a zrealizuje sa nový vývod na riešený objekt.</w:t>
      </w:r>
    </w:p>
    <w:p w14:paraId="5EB4F6B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Napojenie spotrebičov na rozvod UPS sa bude riešiť z novo navrhnutej UPS umiestnenej v riešenom priestore. </w:t>
      </w:r>
    </w:p>
    <w:p w14:paraId="5F69106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Pôvodná elektroinštalácia je napájaná z existujúcich rozvodov v daných priestoroch. Prívodné káble z týchto ističov sú ukončené v novom rozvádzači RS+RD+RU15.1, z ktorého je realizované  napájanie riešených priestorov. Pred demontážou existujúcich rozvodov je potrebné preveriť napájanie v existujúcich priestoroch, kde nebude riešená úprava elektroinštalácie, aby nedošlo k prerušeniu napájanie v týchto priestoroch demontážou kabeláže. </w:t>
      </w:r>
    </w:p>
    <w:p w14:paraId="5CA76EC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Návrh riešenia elektroinštalácie bude vychádzať z priestorového riešenia prevádzky a účelu využívania priestorov. V zdravotníckych priestoroch bude riešená elektroinštalácia v zmysle STN 33 2000-7-710.</w:t>
      </w:r>
    </w:p>
    <w:p w14:paraId="1E50971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Káblové trasy v rámci tohto projektu budú riešené káblami s reakciou na oheň B2ca, s1, d1, a1 s medenými jadrami. Pre zdravotnícky priestor skupiny 2 sa vyžadujú káble s funkčnosťou PS 90, preto budú navrhované káble s odolnosťou  PS 90 v rámci všetkých riešených priestorov. Káblové trasy budú riešené uložením káblov v požiarne odolných žľaboch nad podhľadom. </w:t>
      </w:r>
    </w:p>
    <w:p w14:paraId="14C110F2" w14:textId="77777777" w:rsidR="008F1DEF" w:rsidRPr="003F6D8E" w:rsidRDefault="008F1DEF" w:rsidP="003C73CA">
      <w:pPr>
        <w:jc w:val="both"/>
        <w:rPr>
          <w:rFonts w:ascii="Times New Roman" w:hAnsi="Times New Roman" w:cs="Times New Roman"/>
          <w:color w:val="auto"/>
          <w:sz w:val="24"/>
          <w:szCs w:val="24"/>
        </w:rPr>
      </w:pPr>
    </w:p>
    <w:p w14:paraId="4DB3C13F"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Medicinálne plyny</w:t>
      </w:r>
    </w:p>
    <w:p w14:paraId="0409639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Potrubné rozvody medicinálnych plynov</w:t>
      </w:r>
    </w:p>
    <w:p w14:paraId="773F035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Urgentný príjem typu II. sa zhotovia nové prípojky kyslíka, stlačeného vzduchu a vákuá DN32. Vo </w:t>
      </w:r>
      <w:r w:rsidRPr="003F6D8E">
        <w:rPr>
          <w:rFonts w:ascii="Times New Roman" w:hAnsi="Times New Roman" w:cs="Times New Roman"/>
          <w:color w:val="auto"/>
          <w:sz w:val="24"/>
          <w:szCs w:val="24"/>
        </w:rPr>
        <w:lastRenderedPageBreak/>
        <w:t xml:space="preserve">vákuovej stanici na 1.PP sa z existujúceho potrubia kyslíka, stlačeného vzduchu a vákua zhotovia odbočky. Na potrubí sa osadia ventily DN40 a manometre. Z vákuovej stanice budú potrubia privedené na prejazdnú chodbu pre auta. Po chodbe budú potrubia vedené nad podhľadom až k stĺpu E/13. Medzi stĺpom E/13 a F/13 sa potrubie privedie do šachty medicinálnych plynov na 1.NP. Tu sa zhotovia odbočky pre Urgentný príjem typu II. Na odbočkách sa osadia ventily DN25, ktoré sa budú využívať ako hlavné uzávery pre Urgentný príjem typu II. a manometre. Zo šachty medicinálnych plynov budú potrubia kyslíka, stlačeného vzduchu a vákuá vedené po chodbe k šiestim ventilovým skriniam. Samostatná ventilová skriňa bude pre Jednotku neodkladnej úrazovej starostlivosti, </w:t>
      </w:r>
      <w:proofErr w:type="spellStart"/>
      <w:r w:rsidRPr="003F6D8E">
        <w:rPr>
          <w:rFonts w:ascii="Times New Roman" w:hAnsi="Times New Roman" w:cs="Times New Roman"/>
          <w:color w:val="auto"/>
          <w:sz w:val="24"/>
          <w:szCs w:val="24"/>
        </w:rPr>
        <w:t>Zákrokovú</w:t>
      </w:r>
      <w:proofErr w:type="spellEnd"/>
      <w:r w:rsidRPr="003F6D8E">
        <w:rPr>
          <w:rFonts w:ascii="Times New Roman" w:hAnsi="Times New Roman" w:cs="Times New Roman"/>
          <w:color w:val="auto"/>
          <w:sz w:val="24"/>
          <w:szCs w:val="24"/>
        </w:rPr>
        <w:t xml:space="preserve"> miestnosť, Jednotku neodkladnej všeobecnej starostlivosti, </w:t>
      </w:r>
      <w:proofErr w:type="spellStart"/>
      <w:r w:rsidRPr="003F6D8E">
        <w:rPr>
          <w:rFonts w:ascii="Times New Roman" w:hAnsi="Times New Roman" w:cs="Times New Roman"/>
          <w:color w:val="auto"/>
          <w:sz w:val="24"/>
          <w:szCs w:val="24"/>
        </w:rPr>
        <w:t>Expektačné</w:t>
      </w:r>
      <w:proofErr w:type="spellEnd"/>
      <w:r w:rsidRPr="003F6D8E">
        <w:rPr>
          <w:rFonts w:ascii="Times New Roman" w:hAnsi="Times New Roman" w:cs="Times New Roman"/>
          <w:color w:val="auto"/>
          <w:sz w:val="24"/>
          <w:szCs w:val="24"/>
        </w:rPr>
        <w:t xml:space="preserve"> lôžka a dve ventilové skrine pre Vyšetrovne. Vo ventilovej skrini je osadený oblastný uzatvárací ventil, konektor pre náhradné zásobovanie, vstup pre údržbu, servisný ventil, manometer, tlakový snímač, od ktorého bude privedený dátový kábel ku klinickému núdzovému alarmu. Ventilové skrine budú osadené v stene. Z ventilovej skrine je potrubie privedené k stropným statívom, stropným mostom a terminálnym jednotkám, podľa požiadaviek technológie.</w:t>
      </w:r>
    </w:p>
    <w:p w14:paraId="47708FED" w14:textId="579C58C4"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Počet odberných miest:</w:t>
      </w:r>
      <w:r w:rsidRPr="003F6D8E">
        <w:rPr>
          <w:rFonts w:ascii="Times New Roman" w:hAnsi="Times New Roman" w:cs="Times New Roman"/>
          <w:color w:val="auto"/>
          <w:sz w:val="24"/>
          <w:szCs w:val="24"/>
        </w:rPr>
        <w:tab/>
        <w:t>kyslík:</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 </w:t>
      </w:r>
      <w:r w:rsidRPr="003F6D8E">
        <w:rPr>
          <w:rFonts w:ascii="Times New Roman" w:hAnsi="Times New Roman" w:cs="Times New Roman"/>
          <w:color w:val="auto"/>
          <w:sz w:val="24"/>
          <w:szCs w:val="24"/>
        </w:rPr>
        <w:tab/>
        <w:t>27ks</w:t>
      </w:r>
    </w:p>
    <w:p w14:paraId="444E571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stlačený vzduch 0,4MPa: </w:t>
      </w:r>
      <w:r w:rsidRPr="003F6D8E">
        <w:rPr>
          <w:rFonts w:ascii="Times New Roman" w:hAnsi="Times New Roman" w:cs="Times New Roman"/>
          <w:color w:val="auto"/>
          <w:sz w:val="24"/>
          <w:szCs w:val="24"/>
        </w:rPr>
        <w:tab/>
        <w:t>26ks</w:t>
      </w:r>
    </w:p>
    <w:p w14:paraId="0C6F8E4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vákuum:</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8ks</w:t>
      </w:r>
    </w:p>
    <w:p w14:paraId="2EB1345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Pre jednotlivé ventilové skrine budú v mieste stálej obsluhy osadené klinické núdzové alarmy. Potrubné rozvody medicinálnych plynov sa vypracujú v súlade s STN EN ISO 7396-1, 2 – Potrubné systémy medicinálnych plynov. Táto norma upravuje výber materiálov a požiadavky na montáž. Pre montáž rozvodov bude použité medené potrubie. Po montáži sa na potrubí zhotovia tlakové a ostatné normy v súlade s platnými normami.</w:t>
      </w:r>
    </w:p>
    <w:p w14:paraId="5F3200EA" w14:textId="77777777" w:rsidR="008F1DEF" w:rsidRPr="003F6D8E" w:rsidRDefault="008F1DEF" w:rsidP="003C73CA">
      <w:pPr>
        <w:jc w:val="both"/>
        <w:rPr>
          <w:rFonts w:ascii="Times New Roman" w:hAnsi="Times New Roman" w:cs="Times New Roman"/>
          <w:color w:val="FF1493"/>
          <w:sz w:val="24"/>
          <w:szCs w:val="24"/>
        </w:rPr>
      </w:pPr>
    </w:p>
    <w:p w14:paraId="1C59EEE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b/>
          <w:bCs/>
          <w:color w:val="auto"/>
          <w:sz w:val="24"/>
          <w:szCs w:val="24"/>
        </w:rPr>
        <w:t>Vzduchotechnika</w:t>
      </w:r>
    </w:p>
    <w:p w14:paraId="412E918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Podkladom pre spracovanie projektovej dokumentácie bola pôvodná výkresová dokumentácia z roku 1974, vypracovaná ZVVZ </w:t>
      </w:r>
      <w:proofErr w:type="spellStart"/>
      <w:r w:rsidRPr="003F6D8E">
        <w:rPr>
          <w:rFonts w:ascii="Times New Roman" w:hAnsi="Times New Roman" w:cs="Times New Roman"/>
          <w:color w:val="auto"/>
          <w:sz w:val="24"/>
          <w:szCs w:val="24"/>
        </w:rPr>
        <w:t>Milevsko</w:t>
      </w:r>
      <w:proofErr w:type="spellEnd"/>
      <w:r w:rsidRPr="003F6D8E">
        <w:rPr>
          <w:rFonts w:ascii="Times New Roman" w:hAnsi="Times New Roman" w:cs="Times New Roman"/>
          <w:color w:val="auto"/>
          <w:sz w:val="24"/>
          <w:szCs w:val="24"/>
        </w:rPr>
        <w:t xml:space="preserve"> a viaceré obhliadky jestvujúceho stavu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xml:space="preserve">. zariadení. </w:t>
      </w:r>
    </w:p>
    <w:p w14:paraId="32917C5A" w14:textId="77777777" w:rsidR="008F1DEF" w:rsidRPr="003F6D8E" w:rsidRDefault="008F1DEF" w:rsidP="003C73CA">
      <w:pPr>
        <w:jc w:val="both"/>
        <w:rPr>
          <w:rFonts w:ascii="Times New Roman" w:hAnsi="Times New Roman" w:cs="Times New Roman"/>
          <w:color w:val="auto"/>
          <w:sz w:val="24"/>
          <w:szCs w:val="24"/>
        </w:rPr>
      </w:pPr>
    </w:p>
    <w:p w14:paraId="125C44CA" w14:textId="77777777" w:rsidR="008F1DEF" w:rsidRPr="003F6D8E" w:rsidRDefault="00555542" w:rsidP="003C73CA">
      <w:pPr>
        <w:jc w:val="both"/>
        <w:rPr>
          <w:rFonts w:ascii="Times New Roman" w:hAnsi="Times New Roman" w:cs="Times New Roman"/>
          <w:color w:val="auto"/>
          <w:sz w:val="24"/>
          <w:szCs w:val="24"/>
        </w:rPr>
      </w:pPr>
      <w:bookmarkStart w:id="28" w:name="__RefHeading___Toc4616_4067056701"/>
      <w:bookmarkEnd w:id="28"/>
      <w:r w:rsidRPr="003F6D8E">
        <w:rPr>
          <w:rFonts w:ascii="Times New Roman" w:hAnsi="Times New Roman" w:cs="Times New Roman"/>
          <w:color w:val="auto"/>
          <w:sz w:val="24"/>
          <w:szCs w:val="24"/>
        </w:rPr>
        <w:t>Výpočtové hodnoty:</w:t>
      </w:r>
    </w:p>
    <w:p w14:paraId="78C7C6C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Nadmorská výška:</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210 m. n. m.</w:t>
      </w:r>
      <w:r w:rsidRPr="003F6D8E">
        <w:rPr>
          <w:rFonts w:ascii="Times New Roman" w:hAnsi="Times New Roman" w:cs="Times New Roman"/>
          <w:color w:val="auto"/>
          <w:sz w:val="24"/>
          <w:szCs w:val="24"/>
        </w:rPr>
        <w:tab/>
      </w:r>
    </w:p>
    <w:p w14:paraId="2321D8D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Vonkajšia výpočtová teplota v zime: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- 13 0C</w:t>
      </w:r>
    </w:p>
    <w:p w14:paraId="6488CFC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Vonkajšia výpočtová teplota v lete:</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+ 32 0C</w:t>
      </w:r>
    </w:p>
    <w:p w14:paraId="6F97E20D" w14:textId="77777777" w:rsidR="008F1DEF" w:rsidRPr="003F6D8E" w:rsidRDefault="008F1DEF" w:rsidP="003C73CA">
      <w:pPr>
        <w:jc w:val="both"/>
        <w:rPr>
          <w:rFonts w:ascii="Times New Roman" w:hAnsi="Times New Roman" w:cs="Times New Roman"/>
          <w:color w:val="auto"/>
          <w:sz w:val="24"/>
          <w:szCs w:val="24"/>
        </w:rPr>
      </w:pPr>
    </w:p>
    <w:p w14:paraId="30C807FB" w14:textId="6B320470"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Ďalej projekt vychádzal z platných noriem a smerníc pre návrh vzduchotechnických a chladiacich  zariadení a to hlavne:</w:t>
      </w:r>
    </w:p>
    <w:p w14:paraId="04E6FA62"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STN 12 7010 – Navrhovanie vetracích a klimatizačných zariadení</w:t>
      </w:r>
    </w:p>
    <w:p w14:paraId="2C203F0B"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STN 73 0548 – Výpočet tepelnej záťaže klimatizačných priestorov</w:t>
      </w:r>
    </w:p>
    <w:p w14:paraId="6C1F60BC"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Zbierka zákonov č.40/2002 – Nariadenie vlády Slovenskej republiky 16. januára 2002 o ochrane zdravia pred nebezpečnými účinkami hluku a vibrácií</w:t>
      </w:r>
    </w:p>
    <w:p w14:paraId="0ACF010A"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Vyhláška MZSR 259/2008 o podrobnostiach o požiadavkách na vnútorné prostredie budov a o minimálnych požiadavkách na byty nižšieho štandardu a na ubytovacie zariadenia.</w:t>
      </w:r>
    </w:p>
    <w:p w14:paraId="42678FF5"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Vyhláška MZ č.553/2007.</w:t>
      </w:r>
    </w:p>
    <w:p w14:paraId="1A0A941B" w14:textId="77777777" w:rsidR="008F1DEF" w:rsidRPr="003F6D8E" w:rsidRDefault="00555542" w:rsidP="003C73CA">
      <w:pPr>
        <w:numPr>
          <w:ilvl w:val="1"/>
          <w:numId w:val="18"/>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STN EN ISO 14 644-1 – Čisté priestory a riadené prostredie. Klasifikácia čistoty ovzdušia.</w:t>
      </w:r>
    </w:p>
    <w:p w14:paraId="22E08B14" w14:textId="77777777" w:rsidR="008F1DEF" w:rsidRPr="003F6D8E" w:rsidRDefault="008F1DEF" w:rsidP="003C73CA">
      <w:pPr>
        <w:jc w:val="both"/>
        <w:rPr>
          <w:rFonts w:ascii="Times New Roman" w:hAnsi="Times New Roman" w:cs="Times New Roman"/>
          <w:i/>
          <w:iCs/>
          <w:color w:val="auto"/>
          <w:sz w:val="24"/>
          <w:szCs w:val="24"/>
        </w:rPr>
      </w:pPr>
    </w:p>
    <w:p w14:paraId="1B444BBE" w14:textId="77777777" w:rsidR="008F1DEF" w:rsidRPr="003F6D8E" w:rsidRDefault="00555542" w:rsidP="003C73CA">
      <w:pPr>
        <w:jc w:val="both"/>
        <w:rPr>
          <w:rFonts w:ascii="Times New Roman" w:hAnsi="Times New Roman" w:cs="Times New Roman"/>
          <w:i/>
          <w:iCs/>
          <w:color w:val="auto"/>
          <w:sz w:val="24"/>
          <w:szCs w:val="24"/>
          <w:u w:val="single"/>
        </w:rPr>
      </w:pPr>
      <w:r w:rsidRPr="003F6D8E">
        <w:rPr>
          <w:rFonts w:ascii="Times New Roman" w:hAnsi="Times New Roman" w:cs="Times New Roman"/>
          <w:i/>
          <w:iCs/>
          <w:color w:val="auto"/>
          <w:sz w:val="24"/>
          <w:szCs w:val="24"/>
          <w:u w:val="single"/>
        </w:rPr>
        <w:t>Popis technického riešenia</w:t>
      </w:r>
    </w:p>
    <w:p w14:paraId="261A8AD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Zariadenie č.1 a 2  Vetranie a klimatizácia čistých priestorov na 1.np.</w:t>
      </w:r>
    </w:p>
    <w:p w14:paraId="634C691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uvedené priestory budú použité 2 ks stavebnicové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xml:space="preserve">. jednotky o vzduchovom výkone </w:t>
      </w:r>
      <w:proofErr w:type="spellStart"/>
      <w:r w:rsidRPr="003F6D8E">
        <w:rPr>
          <w:rFonts w:ascii="Times New Roman" w:hAnsi="Times New Roman" w:cs="Times New Roman"/>
          <w:color w:val="auto"/>
          <w:sz w:val="24"/>
          <w:szCs w:val="24"/>
        </w:rPr>
        <w:t>Qv</w:t>
      </w:r>
      <w:proofErr w:type="spellEnd"/>
      <w:r w:rsidRPr="003F6D8E">
        <w:rPr>
          <w:rFonts w:ascii="Times New Roman" w:hAnsi="Times New Roman" w:cs="Times New Roman"/>
          <w:color w:val="auto"/>
          <w:sz w:val="24"/>
          <w:szCs w:val="24"/>
        </w:rPr>
        <w:t xml:space="preserve">=7500 m3/h,  osadené na streche prístavby nad 1.np. Jednotky zabezpečujú prívod 100% čerstvého vzduchu s 2-stupňovou filtráciou, rekuperáciou doskovým výmenníkom, ohrevom a chladením. Jednotky sú osadené na streche prístavby, napojené na </w:t>
      </w:r>
      <w:proofErr w:type="spellStart"/>
      <w:r w:rsidRPr="003F6D8E">
        <w:rPr>
          <w:rFonts w:ascii="Times New Roman" w:hAnsi="Times New Roman" w:cs="Times New Roman"/>
          <w:color w:val="auto"/>
          <w:sz w:val="24"/>
          <w:szCs w:val="24"/>
        </w:rPr>
        <w:t>nízkotlaký</w:t>
      </w:r>
      <w:proofErr w:type="spellEnd"/>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rozvod vedený v podhľade obsluhovaných priestorov.</w:t>
      </w:r>
    </w:p>
    <w:p w14:paraId="05695AAD" w14:textId="77777777" w:rsidR="008F1DEF" w:rsidRPr="003F6D8E" w:rsidRDefault="00555542" w:rsidP="00A13E19">
      <w:pPr>
        <w:ind w:left="284" w:hanging="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Ohrev a chladenie je zabezpečený vonkajšími jednotkami na báze tepelných čerpadiel, napojenými na výmenníky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jednotky.</w:t>
      </w:r>
    </w:p>
    <w:p w14:paraId="35C849DC"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Ventilátory s priamym pohonom sú poháňané motormi s frekvenčnými meničmi. Regulácia otáčok ventilátorov je na konštantný prietok vzduchu, nezávisle od zanesenia vzduchových filtrov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xml:space="preserve">. jednotky. </w:t>
      </w:r>
    </w:p>
    <w:p w14:paraId="5FC63A70"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Ako distribučné prvky pre prívod vzduchu sú použité čisté nástavce s koncovými filtrami H13. Pre odvod sú použité </w:t>
      </w:r>
      <w:proofErr w:type="spellStart"/>
      <w:r w:rsidRPr="003F6D8E">
        <w:rPr>
          <w:rFonts w:ascii="Times New Roman" w:hAnsi="Times New Roman" w:cs="Times New Roman"/>
          <w:color w:val="auto"/>
          <w:sz w:val="24"/>
          <w:szCs w:val="24"/>
        </w:rPr>
        <w:t>anemostaty</w:t>
      </w:r>
      <w:proofErr w:type="spellEnd"/>
      <w:r w:rsidRPr="003F6D8E">
        <w:rPr>
          <w:rFonts w:ascii="Times New Roman" w:hAnsi="Times New Roman" w:cs="Times New Roman"/>
          <w:color w:val="auto"/>
          <w:sz w:val="24"/>
          <w:szCs w:val="24"/>
        </w:rPr>
        <w:t xml:space="preserve">.  </w:t>
      </w:r>
    </w:p>
    <w:p w14:paraId="52BCB965" w14:textId="77777777" w:rsidR="008F1DEF" w:rsidRPr="003F6D8E" w:rsidRDefault="00555542" w:rsidP="00A13E19">
      <w:pPr>
        <w:ind w:left="284"/>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lastRenderedPageBreak/>
        <w:t>Technické parametre:</w:t>
      </w:r>
    </w:p>
    <w:p w14:paraId="2D21484F" w14:textId="098EAB48"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vzduchový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2x7500 m3/h</w:t>
      </w:r>
    </w:p>
    <w:p w14:paraId="70DFD8C3" w14:textId="414DB0DD" w:rsidR="008F1DEF" w:rsidRPr="003F6D8E" w:rsidRDefault="00555542" w:rsidP="00A13E19">
      <w:pPr>
        <w:ind w:left="284"/>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El.príkon</w:t>
      </w:r>
      <w:proofErr w:type="spellEnd"/>
      <w:r w:rsidRPr="003F6D8E">
        <w:rPr>
          <w:rFonts w:ascii="Times New Roman" w:hAnsi="Times New Roman" w:cs="Times New Roman"/>
          <w:color w:val="auto"/>
          <w:sz w:val="24"/>
          <w:szCs w:val="24"/>
        </w:rPr>
        <w:t xml:space="preserve"> ventilátorov:</w:t>
      </w:r>
      <w:r w:rsidRPr="003F6D8E">
        <w:rPr>
          <w:rFonts w:ascii="Times New Roman" w:hAnsi="Times New Roman" w:cs="Times New Roman"/>
          <w:color w:val="auto"/>
          <w:sz w:val="24"/>
          <w:szCs w:val="24"/>
        </w:rPr>
        <w:tab/>
        <w:t xml:space="preserv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4x5,5 kW-400V</w:t>
      </w:r>
    </w:p>
    <w:p w14:paraId="568B976A"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vykurovací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4x17 kW</w:t>
      </w:r>
    </w:p>
    <w:p w14:paraId="443CB0F9"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chladiaci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4x16 kW</w:t>
      </w:r>
    </w:p>
    <w:p w14:paraId="675E16C6" w14:textId="77777777" w:rsidR="008F1DEF" w:rsidRPr="003F6D8E" w:rsidRDefault="00555542" w:rsidP="00A13E19">
      <w:pPr>
        <w:ind w:left="284"/>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El.príkon</w:t>
      </w:r>
      <w:proofErr w:type="spellEnd"/>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vonk</w:t>
      </w:r>
      <w:proofErr w:type="spellEnd"/>
      <w:r w:rsidRPr="003F6D8E">
        <w:rPr>
          <w:rFonts w:ascii="Times New Roman" w:hAnsi="Times New Roman" w:cs="Times New Roman"/>
          <w:color w:val="auto"/>
          <w:sz w:val="24"/>
          <w:szCs w:val="24"/>
        </w:rPr>
        <w:t xml:space="preserve">. jednotiek: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 xml:space="preserve">4x5,5 kW-400V </w:t>
      </w:r>
    </w:p>
    <w:p w14:paraId="1F9C8D5D"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Filtrácia vzduchu:</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F7, F9</w:t>
      </w:r>
    </w:p>
    <w:p w14:paraId="53E7DDAF" w14:textId="77777777" w:rsidR="008F1DEF" w:rsidRPr="003F6D8E" w:rsidRDefault="00555542" w:rsidP="00A13E19">
      <w:pPr>
        <w:ind w:left="284"/>
        <w:jc w:val="both"/>
        <w:rPr>
          <w:rFonts w:ascii="Times New Roman" w:hAnsi="Times New Roman" w:cs="Times New Roman"/>
          <w:i/>
          <w:iCs/>
          <w:color w:val="FF1493"/>
          <w:sz w:val="24"/>
          <w:szCs w:val="24"/>
          <w:u w:val="single"/>
        </w:rPr>
      </w:pPr>
      <w:r w:rsidRPr="003F6D8E">
        <w:rPr>
          <w:rFonts w:ascii="Times New Roman" w:hAnsi="Times New Roman" w:cs="Times New Roman"/>
          <w:i/>
          <w:iCs/>
          <w:color w:val="auto"/>
          <w:sz w:val="24"/>
          <w:szCs w:val="24"/>
          <w:u w:val="single"/>
        </w:rPr>
        <w:t xml:space="preserve">Predpokladané riešenie: </w:t>
      </w:r>
    </w:p>
    <w:p w14:paraId="0130658F"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Zariadenie č.3 a 4  Vetranie a klimatizácia ambulancií, vyšetrovní, čakární, CT pracoviska na 1.np a šatní na 1.pp.</w:t>
      </w:r>
    </w:p>
    <w:p w14:paraId="38B4D067"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uvedené priestory budú použité 2 ks stavebnicové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xml:space="preserve">. jednotky o vzduchovom výkone </w:t>
      </w:r>
      <w:proofErr w:type="spellStart"/>
      <w:r w:rsidRPr="003F6D8E">
        <w:rPr>
          <w:rFonts w:ascii="Times New Roman" w:hAnsi="Times New Roman" w:cs="Times New Roman"/>
          <w:color w:val="auto"/>
          <w:sz w:val="24"/>
          <w:szCs w:val="24"/>
        </w:rPr>
        <w:t>Qv</w:t>
      </w:r>
      <w:proofErr w:type="spellEnd"/>
      <w:r w:rsidRPr="003F6D8E">
        <w:rPr>
          <w:rFonts w:ascii="Times New Roman" w:hAnsi="Times New Roman" w:cs="Times New Roman"/>
          <w:color w:val="auto"/>
          <w:sz w:val="24"/>
          <w:szCs w:val="24"/>
        </w:rPr>
        <w:t xml:space="preserve">=7000 m3/h,  osadené na streche nad 3.NP – prípadne v jestvujúcej VZT strojovni objektu Nemocnice. Jednotky zabezpečujú prívod 100% čerstvého vzduchu s 2-stupňovou filtráciou, rekuperáciou doskovým výmenníkom, ohrevom a chladením. Jednotky sú osadené na streche prístavby, napojené na </w:t>
      </w:r>
      <w:proofErr w:type="spellStart"/>
      <w:r w:rsidRPr="003F6D8E">
        <w:rPr>
          <w:rFonts w:ascii="Times New Roman" w:hAnsi="Times New Roman" w:cs="Times New Roman"/>
          <w:color w:val="auto"/>
          <w:sz w:val="24"/>
          <w:szCs w:val="24"/>
        </w:rPr>
        <w:t>nízkotlaký</w:t>
      </w:r>
      <w:proofErr w:type="spellEnd"/>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rozvod vedený v podhľade obsluhovaných priestorov.</w:t>
      </w:r>
    </w:p>
    <w:p w14:paraId="0BABD4C4" w14:textId="77777777" w:rsidR="008F1DEF"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Ohrev a chladenie je zabezpečený vonkajšími jednotkami na báze tepelných čerpadiel, napojenými na výmenníky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jednotky.</w:t>
      </w:r>
    </w:p>
    <w:p w14:paraId="4265B78F" w14:textId="4792E8B0" w:rsidR="009814B9" w:rsidRPr="003F6D8E" w:rsidRDefault="00555542" w:rsidP="00A13E19">
      <w:pPr>
        <w:ind w:left="28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Ventilátory s priamym pohonom sú poháňané motormi s frekvenčnými meničmi. Regulácia otáčok ventilátorov je na konštantný prietok vzduchu, nezávisle od zanesenia vzduchových filtrov </w:t>
      </w:r>
      <w:proofErr w:type="spellStart"/>
      <w:r w:rsidRPr="003F6D8E">
        <w:rPr>
          <w:rFonts w:ascii="Times New Roman" w:hAnsi="Times New Roman" w:cs="Times New Roman"/>
          <w:color w:val="auto"/>
          <w:sz w:val="24"/>
          <w:szCs w:val="24"/>
        </w:rPr>
        <w:t>vzt</w:t>
      </w:r>
      <w:proofErr w:type="spellEnd"/>
      <w:r w:rsidRPr="003F6D8E">
        <w:rPr>
          <w:rFonts w:ascii="Times New Roman" w:hAnsi="Times New Roman" w:cs="Times New Roman"/>
          <w:color w:val="auto"/>
          <w:sz w:val="24"/>
          <w:szCs w:val="24"/>
        </w:rPr>
        <w:t xml:space="preserve">. jednotky. Ako distribučné prvky sú použité </w:t>
      </w:r>
      <w:proofErr w:type="spellStart"/>
      <w:r w:rsidRPr="003F6D8E">
        <w:rPr>
          <w:rFonts w:ascii="Times New Roman" w:hAnsi="Times New Roman" w:cs="Times New Roman"/>
          <w:color w:val="auto"/>
          <w:sz w:val="24"/>
          <w:szCs w:val="24"/>
        </w:rPr>
        <w:t>anemostaty</w:t>
      </w:r>
      <w:proofErr w:type="spellEnd"/>
      <w:r w:rsidRPr="003F6D8E">
        <w:rPr>
          <w:rFonts w:ascii="Times New Roman" w:hAnsi="Times New Roman" w:cs="Times New Roman"/>
          <w:color w:val="auto"/>
          <w:sz w:val="24"/>
          <w:szCs w:val="24"/>
        </w:rPr>
        <w:t xml:space="preserve"> a tanierové ventily.  </w:t>
      </w:r>
    </w:p>
    <w:p w14:paraId="51798189" w14:textId="77777777" w:rsidR="009814B9" w:rsidRPr="003F6D8E" w:rsidRDefault="009814B9" w:rsidP="003C73CA">
      <w:pPr>
        <w:jc w:val="both"/>
        <w:rPr>
          <w:rFonts w:ascii="Times New Roman" w:hAnsi="Times New Roman" w:cs="Times New Roman"/>
          <w:color w:val="auto"/>
          <w:sz w:val="24"/>
          <w:szCs w:val="24"/>
        </w:rPr>
      </w:pPr>
    </w:p>
    <w:p w14:paraId="6A9CD677" w14:textId="77777777" w:rsidR="008F1DEF" w:rsidRPr="003F6D8E" w:rsidRDefault="00555542" w:rsidP="003C73CA">
      <w:pPr>
        <w:ind w:left="454"/>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Odhadované Technické parametre:</w:t>
      </w:r>
    </w:p>
    <w:p w14:paraId="1DDC86FF" w14:textId="3D943FE2"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vzduchový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2x7000 m3/h</w:t>
      </w:r>
    </w:p>
    <w:p w14:paraId="3033B077" w14:textId="4C79549A" w:rsidR="008F1DEF" w:rsidRPr="003F6D8E" w:rsidRDefault="00555542" w:rsidP="003C73CA">
      <w:pPr>
        <w:ind w:left="454"/>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El.príkon</w:t>
      </w:r>
      <w:proofErr w:type="spellEnd"/>
      <w:r w:rsidRPr="003F6D8E">
        <w:rPr>
          <w:rFonts w:ascii="Times New Roman" w:hAnsi="Times New Roman" w:cs="Times New Roman"/>
          <w:color w:val="auto"/>
          <w:sz w:val="24"/>
          <w:szCs w:val="24"/>
        </w:rPr>
        <w:t xml:space="preserve"> ventilátorov:</w:t>
      </w:r>
      <w:r w:rsidRPr="003F6D8E">
        <w:rPr>
          <w:rFonts w:ascii="Times New Roman" w:hAnsi="Times New Roman" w:cs="Times New Roman"/>
          <w:color w:val="auto"/>
          <w:sz w:val="24"/>
          <w:szCs w:val="24"/>
        </w:rPr>
        <w:tab/>
        <w:t xml:space="preserve">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4x3,5 kW-400V</w:t>
      </w:r>
    </w:p>
    <w:p w14:paraId="4A05982D"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vykurovací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t>4x17 kW</w:t>
      </w:r>
    </w:p>
    <w:p w14:paraId="53ABD31C" w14:textId="7B63885B"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Celkový chladiaci výkon:</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4x16 kW</w:t>
      </w:r>
    </w:p>
    <w:p w14:paraId="01CEAE12" w14:textId="3473014C" w:rsidR="008F1DEF" w:rsidRPr="003F6D8E" w:rsidRDefault="00555542" w:rsidP="003C73CA">
      <w:pPr>
        <w:ind w:left="454"/>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El.príkon</w:t>
      </w:r>
      <w:proofErr w:type="spellEnd"/>
      <w:r w:rsidRPr="003F6D8E">
        <w:rPr>
          <w:rFonts w:ascii="Times New Roman" w:hAnsi="Times New Roman" w:cs="Times New Roman"/>
          <w:color w:val="auto"/>
          <w:sz w:val="24"/>
          <w:szCs w:val="24"/>
        </w:rPr>
        <w:t xml:space="preserve"> </w:t>
      </w:r>
      <w:proofErr w:type="spellStart"/>
      <w:r w:rsidRPr="003F6D8E">
        <w:rPr>
          <w:rFonts w:ascii="Times New Roman" w:hAnsi="Times New Roman" w:cs="Times New Roman"/>
          <w:color w:val="auto"/>
          <w:sz w:val="24"/>
          <w:szCs w:val="24"/>
        </w:rPr>
        <w:t>vonk</w:t>
      </w:r>
      <w:proofErr w:type="spellEnd"/>
      <w:r w:rsidRPr="003F6D8E">
        <w:rPr>
          <w:rFonts w:ascii="Times New Roman" w:hAnsi="Times New Roman" w:cs="Times New Roman"/>
          <w:color w:val="auto"/>
          <w:sz w:val="24"/>
          <w:szCs w:val="24"/>
        </w:rPr>
        <w:t xml:space="preserve">. jednotiek: </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 xml:space="preserve">4x5,5 kW-400V </w:t>
      </w:r>
    </w:p>
    <w:p w14:paraId="70F8944B" w14:textId="3B058C36"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Filtrácia vzduchu:</w:t>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ab/>
      </w:r>
      <w:r w:rsidR="009814B9" w:rsidRPr="003F6D8E">
        <w:rPr>
          <w:rFonts w:ascii="Times New Roman" w:hAnsi="Times New Roman" w:cs="Times New Roman"/>
          <w:color w:val="auto"/>
          <w:sz w:val="24"/>
          <w:szCs w:val="24"/>
        </w:rPr>
        <w:tab/>
      </w:r>
      <w:r w:rsidRPr="003F6D8E">
        <w:rPr>
          <w:rFonts w:ascii="Times New Roman" w:hAnsi="Times New Roman" w:cs="Times New Roman"/>
          <w:color w:val="auto"/>
          <w:sz w:val="24"/>
          <w:szCs w:val="24"/>
        </w:rPr>
        <w:t>F5, F7</w:t>
      </w:r>
    </w:p>
    <w:p w14:paraId="0B5E0474" w14:textId="77777777" w:rsidR="008F1DEF" w:rsidRPr="003F6D8E" w:rsidRDefault="008F1DEF" w:rsidP="003C73CA">
      <w:pPr>
        <w:ind w:left="454"/>
        <w:jc w:val="both"/>
        <w:rPr>
          <w:rFonts w:ascii="Times New Roman" w:hAnsi="Times New Roman" w:cs="Times New Roman"/>
          <w:color w:val="FF1493"/>
          <w:sz w:val="24"/>
          <w:szCs w:val="24"/>
        </w:rPr>
      </w:pPr>
    </w:p>
    <w:p w14:paraId="30DD7C48" w14:textId="77777777" w:rsidR="008F1DEF" w:rsidRPr="003F6D8E" w:rsidRDefault="00555542" w:rsidP="003C73CA">
      <w:pPr>
        <w:ind w:left="454"/>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Slaboprúd</w:t>
      </w:r>
    </w:p>
    <w:p w14:paraId="3BF59B17" w14:textId="77777777" w:rsidR="008F1DEF" w:rsidRPr="003F6D8E" w:rsidRDefault="00555542" w:rsidP="003C73CA">
      <w:pPr>
        <w:ind w:left="454"/>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Štruktúrovaná kabeláž (LAN sieť)</w:t>
      </w:r>
    </w:p>
    <w:p w14:paraId="584B9F64"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 úprave priestorov urgentného príjmu typu II. UNLP Košice sa navrhuje vytvorenie rozvodov tienenej štruktúrovanej kabeláže kategórie Cat.6A v zmysle novej normy pre 10GB Ethernet. Tento </w:t>
      </w:r>
      <w:proofErr w:type="spellStart"/>
      <w:r w:rsidRPr="003F6D8E">
        <w:rPr>
          <w:rFonts w:ascii="Times New Roman" w:hAnsi="Times New Roman" w:cs="Times New Roman"/>
          <w:color w:val="auto"/>
          <w:sz w:val="24"/>
          <w:szCs w:val="24"/>
        </w:rPr>
        <w:t>kabelážny</w:t>
      </w:r>
      <w:proofErr w:type="spellEnd"/>
      <w:r w:rsidRPr="003F6D8E">
        <w:rPr>
          <w:rFonts w:ascii="Times New Roman" w:hAnsi="Times New Roman" w:cs="Times New Roman"/>
          <w:color w:val="auto"/>
          <w:sz w:val="24"/>
          <w:szCs w:val="24"/>
        </w:rPr>
        <w:t xml:space="preserve"> systém Cat.6A bude slúžiť pre potreby počítačovej siete a prípadných telefónnych rozvodov ako univerzálne nosné prenosové médium.</w:t>
      </w:r>
    </w:p>
    <w:p w14:paraId="682E9797"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Požaduje sa dodržanie všetkých parametrov pre </w:t>
      </w:r>
      <w:proofErr w:type="spellStart"/>
      <w:r w:rsidRPr="003F6D8E">
        <w:rPr>
          <w:rFonts w:ascii="Times New Roman" w:hAnsi="Times New Roman" w:cs="Times New Roman"/>
          <w:color w:val="auto"/>
          <w:sz w:val="24"/>
          <w:szCs w:val="24"/>
        </w:rPr>
        <w:t>kabelážny</w:t>
      </w:r>
      <w:proofErr w:type="spellEnd"/>
      <w:r w:rsidRPr="003F6D8E">
        <w:rPr>
          <w:rFonts w:ascii="Times New Roman" w:hAnsi="Times New Roman" w:cs="Times New Roman"/>
          <w:color w:val="auto"/>
          <w:sz w:val="24"/>
          <w:szCs w:val="24"/>
        </w:rPr>
        <w:t xml:space="preserve"> systém Cat.6A v zmysle dodatku k norme ISO/IEC 11801, ktorý bol prijatý v roku 2017. </w:t>
      </w:r>
    </w:p>
    <w:p w14:paraId="5E7A7B02"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Kabeláž výkonnostnej kategórie Cat.6A bude možné zrealizovať dvoma spôsobmi a to:</w:t>
      </w:r>
    </w:p>
    <w:p w14:paraId="1BCDDEEF"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 </w:t>
      </w:r>
      <w:r w:rsidRPr="003F6D8E">
        <w:rPr>
          <w:rFonts w:ascii="Times New Roman" w:hAnsi="Times New Roman" w:cs="Times New Roman"/>
          <w:color w:val="auto"/>
          <w:sz w:val="24"/>
          <w:szCs w:val="24"/>
        </w:rPr>
        <w:tab/>
        <w:t>inštalovaním uceleného systému Cat.6A,</w:t>
      </w:r>
    </w:p>
    <w:p w14:paraId="43EE3D2F"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w:t>
      </w:r>
      <w:r w:rsidRPr="003F6D8E">
        <w:rPr>
          <w:rFonts w:ascii="Times New Roman" w:hAnsi="Times New Roman" w:cs="Times New Roman"/>
          <w:color w:val="auto"/>
          <w:sz w:val="24"/>
          <w:szCs w:val="24"/>
        </w:rPr>
        <w:tab/>
        <w:t xml:space="preserve">inštalovaním </w:t>
      </w:r>
      <w:proofErr w:type="spellStart"/>
      <w:r w:rsidRPr="003F6D8E">
        <w:rPr>
          <w:rFonts w:ascii="Times New Roman" w:hAnsi="Times New Roman" w:cs="Times New Roman"/>
          <w:color w:val="auto"/>
          <w:sz w:val="24"/>
          <w:szCs w:val="24"/>
        </w:rPr>
        <w:t>interoperabilných</w:t>
      </w:r>
      <w:proofErr w:type="spellEnd"/>
      <w:r w:rsidRPr="003F6D8E">
        <w:rPr>
          <w:rFonts w:ascii="Times New Roman" w:hAnsi="Times New Roman" w:cs="Times New Roman"/>
          <w:color w:val="auto"/>
          <w:sz w:val="24"/>
          <w:szCs w:val="24"/>
        </w:rPr>
        <w:t xml:space="preserve"> komponentov Cat.6A</w:t>
      </w:r>
    </w:p>
    <w:p w14:paraId="25ADFD0E"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Obe uvedené možnosti sú rovnocenné a obe majú oporu aj v medzinárodných normách pre výkonnostnú kategóriu </w:t>
      </w:r>
      <w:proofErr w:type="spellStart"/>
      <w:r w:rsidRPr="003F6D8E">
        <w:rPr>
          <w:rFonts w:ascii="Times New Roman" w:hAnsi="Times New Roman" w:cs="Times New Roman"/>
          <w:color w:val="auto"/>
          <w:sz w:val="24"/>
          <w:szCs w:val="24"/>
        </w:rPr>
        <w:t>kabelážneho</w:t>
      </w:r>
      <w:proofErr w:type="spellEnd"/>
      <w:r w:rsidRPr="003F6D8E">
        <w:rPr>
          <w:rFonts w:ascii="Times New Roman" w:hAnsi="Times New Roman" w:cs="Times New Roman"/>
          <w:color w:val="auto"/>
          <w:sz w:val="24"/>
          <w:szCs w:val="24"/>
        </w:rPr>
        <w:t xml:space="preserve"> systému Cat.6A.</w:t>
      </w:r>
    </w:p>
    <w:p w14:paraId="1ED1D8C8" w14:textId="77777777" w:rsidR="008F1DEF" w:rsidRPr="003F6D8E" w:rsidRDefault="00555542" w:rsidP="003C73CA">
      <w:pPr>
        <w:ind w:left="454"/>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Požaduje sa dodanie certifikátov (certifikátu) pre systémové riešenie Cat.6A v rámci odovzdávania diela v nasledovnom zmysle.</w:t>
      </w:r>
    </w:p>
    <w:p w14:paraId="73762A33"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Výkonnostná kategória Cat.6A sa garantuje pre systémy a komponenty Cat.6A len v prípade, že systémy aj komponenty zodpovedajú normám, o ktorých bola zmienka vyššie. Súlad s normami však nemožno potvrdiť inak ako testami a meraniami, ktoré sa dajú realizovať len v špecializovaných skúšobných laboratóriách. Odlíšiť falzifikáty od skutočných systémov a komponentov Cat.6A je zákazník schopný len na základe certifikátov z týchto nezávislých skúšobných laboratórií. Preto je len samozrejmé, že ich zhotoviteľ bude striktne vyžadovať za účelom podrobnej dokumentácie pre odovzdávací proces investorovi.</w:t>
      </w:r>
    </w:p>
    <w:p w14:paraId="173DD38D"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Pri systéme Cat.6A ide o jeden certifikát na celý prenosový kanál a pri komponentoch Cat.6A sa každý z nich certifikuje samostatne alebo prípadne v skupinách rovnakého produktového radu.</w:t>
      </w:r>
    </w:p>
    <w:p w14:paraId="39E986CA"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Rozvody štruktúrovanej kabeláže budú realizované káblom S/FTP Cat.6A, ukončené ukončovacími prvkami Cat.6A. Na jednej strane budú rozvody ukončené v dátovom rozvádzači, kde budú rozvody vyviazané </w:t>
      </w:r>
      <w:r w:rsidRPr="003F6D8E">
        <w:rPr>
          <w:rFonts w:ascii="Times New Roman" w:hAnsi="Times New Roman" w:cs="Times New Roman"/>
          <w:color w:val="auto"/>
          <w:sz w:val="24"/>
          <w:szCs w:val="24"/>
        </w:rPr>
        <w:lastRenderedPageBreak/>
        <w:t>a ukončené v príslušných patch paneloch 24xRJ 45 Cat.6A. Odtiaľ budú patch káblami zrealizované prepojenia k jednotlivým zásuvkám cez aktívne prvky umiestnené v rozvádzači. Do novozriadeného dátového rozvádzača bude privedený optický prepoj z existujúceho dátového rozvádzača umiestneného v miestnosti serverovne na 2.NP výškovej budovy UNLP.</w:t>
      </w:r>
    </w:p>
    <w:p w14:paraId="4EE4C08F"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Na druhej strane novozriadenej štruktúrovanej kabeláže budú rozvody ukončené v dátových pod povrchových zásuvkách 2xRJ45 v stenách, v podlahových krabiciach, v stropoch v povrchových krabiciach, prípadne ako voľné vývody ukončené len ukončovacím prvkom - </w:t>
      </w:r>
      <w:proofErr w:type="spellStart"/>
      <w:r w:rsidRPr="003F6D8E">
        <w:rPr>
          <w:rFonts w:ascii="Times New Roman" w:hAnsi="Times New Roman" w:cs="Times New Roman"/>
          <w:color w:val="auto"/>
          <w:sz w:val="24"/>
          <w:szCs w:val="24"/>
        </w:rPr>
        <w:t>keystonom</w:t>
      </w:r>
      <w:proofErr w:type="spellEnd"/>
      <w:r w:rsidRPr="003F6D8E">
        <w:rPr>
          <w:rFonts w:ascii="Times New Roman" w:hAnsi="Times New Roman" w:cs="Times New Roman"/>
          <w:color w:val="auto"/>
          <w:sz w:val="24"/>
          <w:szCs w:val="24"/>
        </w:rPr>
        <w:t xml:space="preserve">. </w:t>
      </w:r>
    </w:p>
    <w:p w14:paraId="38BC0B3C"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Hlavné horizontálne káblové trasy budú uložené v kovovom žľabe nad SDK podhľadom. Zo žľabu sa odbočí k jednotlivým miestam ukončenia. Kábel bude následne uložený do SDK priečok k zásuvkám, do pripravených PVC rúrok a zatiahnutý k podlahovým krabiciam, prípadne uložený v PVC rúrkach do pripravených drážok v stenách a priečkach.</w:t>
      </w:r>
    </w:p>
    <w:p w14:paraId="2107DC1C"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Káblová stúpačka štruktúrovanej kabeláže medzi podlažiami je tvorená káblovým prestupovým otvorom v podlahe, cez ktorý bude medzi jednotlivými poschodiami prechádzať kovový žľab, v ktorom budú uložené jednotlivé káble štruktúrovanej kabeláže.</w:t>
      </w:r>
    </w:p>
    <w:p w14:paraId="4593D372"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Umiestnenie  a počty zásuviek a portov, dátových rozvádzačov, vertikálnych a horizontálnych káblových trás, aktívnych prvkov, značenie a prepojenie, bude u presnené v ďalších stupňoch projektovej dokumentácie.</w:t>
      </w:r>
    </w:p>
    <w:p w14:paraId="53239BDF" w14:textId="77777777" w:rsidR="008F1DEF" w:rsidRPr="003F6D8E" w:rsidRDefault="008F1DEF" w:rsidP="003C73CA">
      <w:pPr>
        <w:ind w:left="454"/>
        <w:jc w:val="both"/>
        <w:rPr>
          <w:rFonts w:ascii="Times New Roman" w:hAnsi="Times New Roman" w:cs="Times New Roman"/>
          <w:color w:val="FF1493"/>
          <w:sz w:val="24"/>
          <w:szCs w:val="24"/>
        </w:rPr>
      </w:pPr>
    </w:p>
    <w:p w14:paraId="181FA397" w14:textId="77777777" w:rsidR="008F1DEF" w:rsidRPr="003F6D8E" w:rsidRDefault="00555542" w:rsidP="0089685C">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Elektronická požiarna signalizácia</w:t>
      </w:r>
    </w:p>
    <w:p w14:paraId="10D388B6"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Systém elektronickej požiarnej signalizácie (ďalej len EPS) slúži na detekciu a rozpoznanie vzniku a miesta požiaru v chránenej oblasti, na akustickú a vizuálnu signalizáciu vzniknutého požiaru vyhlásením požiarneho poplachu a spustením prípadnej hlásky cez systém hlasovej signalizácie požiaru (evakuačný rozhlas) a na vykonanie ďalších potrebných úkonov  pre odovzdanie informácie o požiari osobám určeným na vykonanie požiarneho zásahu a pre spustenie činnosti zariadení, ktoré bránia rozšíreniu požiaru, resp. priamo vykonávajú protipožiarny zásah(vyslanie signálov do iných zariadení napojených na systém EPS, ktorých úlohou je minimalizovať prípadné škody počas požiaru – vzduchotechnické jednotky na začatie odvetrávania priestorov, dverné systémy pre uzavretie požiarnych úsekov pre zamedzenie šírenia požiaru, prípadne systém automatického spustenia hasenia požiaru, ktorý po prijatí signálu spustí automatické hasenie cez stropné hasiace zariadenia).Systém EPS má teda buď automaticky alebo pomocou ľudského činiteľa čo najrýchlejšie určiť miesto vzniku požiaru a následne posunúť túto informáciu bezprostredne osobám, ktoré majú možnosť požiar zlikvidovať.</w:t>
      </w:r>
    </w:p>
    <w:p w14:paraId="1E307214" w14:textId="77777777" w:rsidR="008F1DEF" w:rsidRPr="003F6D8E" w:rsidRDefault="00555542" w:rsidP="0089685C">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Samotný systém EPS pozostáva z hlavnej riadiacej ústredne EPS, hlásičov a detektorov, príslušnej kabeláže medzi zariadeniami systému EPS, a z ďalších zariadení slúžiacich na prenos signálov, prípadne na signalizáciu poplachov z ústredne (akusticky/ vizuálne). Hlavná ústredňa sa spravidla umiestňuje do priestorov ohlasovne požiarov, prípadne do miest so stálou prítomnou obsluhou. Pokiaľ jej umiestnenie nie je možné v takýchto priestoroch, je potrebné zabezpečiť diaľkový prenos signálov a informácií na takéto miesto s trvalou obsluhou (v tomto prípade sa bude signál posielať na </w:t>
      </w:r>
      <w:proofErr w:type="spellStart"/>
      <w:r w:rsidRPr="003F6D8E">
        <w:rPr>
          <w:rFonts w:ascii="Times New Roman" w:hAnsi="Times New Roman" w:cs="Times New Roman"/>
          <w:color w:val="auto"/>
          <w:sz w:val="24"/>
          <w:szCs w:val="24"/>
        </w:rPr>
        <w:t>velín</w:t>
      </w:r>
      <w:proofErr w:type="spellEnd"/>
      <w:r w:rsidRPr="003F6D8E">
        <w:rPr>
          <w:rFonts w:ascii="Times New Roman" w:hAnsi="Times New Roman" w:cs="Times New Roman"/>
          <w:color w:val="auto"/>
          <w:sz w:val="24"/>
          <w:szCs w:val="24"/>
        </w:rPr>
        <w:t xml:space="preserve"> umiestnený na 1.PP objektu UNLP – na toto miesto sú zasielané signály zo všetkých ústrední EPS v rámci areálu nemocnice). </w:t>
      </w:r>
    </w:p>
    <w:p w14:paraId="4395397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Ústredňa EPS je určená k vyhodnocovaniu požiarnej situácie v stráženom priestore, a slúži na príjem signálov z pripojených hlásičov a detektorov, určenie či tieto signály zodpovedajú poplachovému stavu, akustickú a optickú indikáciu každého poplachového stavu, indikáciu miesta nebezpečia a na prípadný záznam každej takejto informácie, a taktiež na sledovanie správnej činnosti systému s akustickým a optickým upozornením na každú poruchu (napr. skrat/prerušenie linky/slučky, porucha napájania). Ústredňa taktiež po vyhodnotení signálu môže túto informáciu ďalej ako požiarno-poplachový signál odoslať napr. na akustické alebo vizuálne poplachové zariadenie, prípadne na iné zariadenia pripojené k systému EPS (systém odvetrávania, systém automatického uzatvorenia požiarnych úsekov, systém automatického hasenia požiaru,...). Súčasťou hlavnej ústredne je aj záložný napájací zdroj so záložným akumulátorom pre zabezpečenie funkčnosti systému EPS aj pri výpadku napájania elektrickou energiou.</w:t>
      </w:r>
    </w:p>
    <w:p w14:paraId="4EC9652A" w14:textId="77777777" w:rsidR="008F1DEF" w:rsidRPr="003F6D8E" w:rsidRDefault="00555542" w:rsidP="003C73CA">
      <w:pPr>
        <w:jc w:val="both"/>
        <w:rPr>
          <w:rFonts w:ascii="Times New Roman" w:hAnsi="Times New Roman" w:cs="Times New Roman"/>
          <w:color w:val="FF1493"/>
          <w:sz w:val="24"/>
          <w:szCs w:val="24"/>
        </w:rPr>
      </w:pPr>
      <w:r w:rsidRPr="003F6D8E">
        <w:rPr>
          <w:rFonts w:ascii="Times New Roman" w:hAnsi="Times New Roman" w:cs="Times New Roman"/>
          <w:color w:val="auto"/>
          <w:sz w:val="24"/>
          <w:szCs w:val="24"/>
        </w:rPr>
        <w:t>Detektory systému EPS môžu byť buď automatické alebo tlačidlové. Princípom automatických hlásičov je detekcia splodín</w:t>
      </w:r>
      <w:r w:rsidRPr="003F6D8E">
        <w:rPr>
          <w:rFonts w:ascii="Times New Roman" w:hAnsi="Times New Roman" w:cs="Times New Roman"/>
          <w:color w:val="FF1493"/>
          <w:sz w:val="24"/>
          <w:szCs w:val="24"/>
        </w:rPr>
        <w:t xml:space="preserve"> </w:t>
      </w:r>
      <w:r w:rsidRPr="003F6D8E">
        <w:rPr>
          <w:rFonts w:ascii="Times New Roman" w:hAnsi="Times New Roman" w:cs="Times New Roman"/>
          <w:color w:val="auto"/>
          <w:sz w:val="24"/>
          <w:szCs w:val="24"/>
        </w:rPr>
        <w:t xml:space="preserve">horenia a jeho ďalších sprievodných javov (teplo, dym, svetlo,...). Hlásič do </w:t>
      </w:r>
      <w:proofErr w:type="spellStart"/>
      <w:r w:rsidRPr="003F6D8E">
        <w:rPr>
          <w:rFonts w:ascii="Times New Roman" w:hAnsi="Times New Roman" w:cs="Times New Roman"/>
          <w:color w:val="auto"/>
          <w:sz w:val="24"/>
          <w:szCs w:val="24"/>
        </w:rPr>
        <w:t>detekovaní</w:t>
      </w:r>
      <w:proofErr w:type="spellEnd"/>
      <w:r w:rsidRPr="003F6D8E">
        <w:rPr>
          <w:rFonts w:ascii="Times New Roman" w:hAnsi="Times New Roman" w:cs="Times New Roman"/>
          <w:color w:val="auto"/>
          <w:sz w:val="24"/>
          <w:szCs w:val="24"/>
        </w:rPr>
        <w:t xml:space="preserve"> niektorého z týchto javov predá informáciu po káblovej linke/ slučke do ústredne, ktorá tento signál vyhodnotí a predá obsluhe alebo priamo vyhlási poplach. Pri návrhu umiestnenia, počtu a typu automatických hlásičov (teplotný, dymový, </w:t>
      </w:r>
      <w:proofErr w:type="spellStart"/>
      <w:r w:rsidRPr="003F6D8E">
        <w:rPr>
          <w:rFonts w:ascii="Times New Roman" w:hAnsi="Times New Roman" w:cs="Times New Roman"/>
          <w:color w:val="auto"/>
          <w:sz w:val="24"/>
          <w:szCs w:val="24"/>
        </w:rPr>
        <w:t>multisenzorový</w:t>
      </w:r>
      <w:proofErr w:type="spellEnd"/>
      <w:r w:rsidRPr="003F6D8E">
        <w:rPr>
          <w:rFonts w:ascii="Times New Roman" w:hAnsi="Times New Roman" w:cs="Times New Roman"/>
          <w:color w:val="auto"/>
          <w:sz w:val="24"/>
          <w:szCs w:val="24"/>
        </w:rPr>
        <w:t xml:space="preserve">, lineárny, hlásič vyžarovania plameňa) sa posudzuje každý priestor samostatne. Tlačidlové hlásiče požiaru sú určené pre manuálnu signalizáciu požiaru osobou, ktorá </w:t>
      </w:r>
      <w:r w:rsidRPr="003F6D8E">
        <w:rPr>
          <w:rFonts w:ascii="Times New Roman" w:hAnsi="Times New Roman" w:cs="Times New Roman"/>
          <w:color w:val="auto"/>
          <w:sz w:val="24"/>
          <w:szCs w:val="24"/>
        </w:rPr>
        <w:lastRenderedPageBreak/>
        <w:t>ho zistila. Umiestňujú sa vo výške 1, 2 - 1, 5 m nad podlahou v zornom poli unikajúcich osôb, predovšetkým pri východoch z nechránených únikových ciest do chránených únikových ciest, pri východoch z únikových ciest na voľné priestranstvo, v miestach prechodu osôb vykonávajúcich stráženie objektu, v miestach obsluhy technologických zariadení.</w:t>
      </w:r>
    </w:p>
    <w:p w14:paraId="1F3AD02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Kabeláž medzi zariadeniami (káblová linka/ slučka) sa zrealizuje </w:t>
      </w:r>
      <w:proofErr w:type="spellStart"/>
      <w:r w:rsidRPr="003F6D8E">
        <w:rPr>
          <w:rFonts w:ascii="Times New Roman" w:hAnsi="Times New Roman" w:cs="Times New Roman"/>
          <w:color w:val="auto"/>
          <w:sz w:val="24"/>
          <w:szCs w:val="24"/>
        </w:rPr>
        <w:t>bezhalogénovýmkáblom</w:t>
      </w:r>
      <w:proofErr w:type="spellEnd"/>
      <w:r w:rsidRPr="003F6D8E">
        <w:rPr>
          <w:rFonts w:ascii="Times New Roman" w:hAnsi="Times New Roman" w:cs="Times New Roman"/>
          <w:color w:val="auto"/>
          <w:sz w:val="24"/>
          <w:szCs w:val="24"/>
        </w:rPr>
        <w:t xml:space="preserve"> s požiarnou odolnosťou min. 30 minút. Káblové trasy elektrickej požiarnej signalizácie s funkčnou odolnosťou pri požiari min. 30 minút (E30) musia byť realizované a požiarne odolné v zmysle STN 92 0201 a STN 92 0205. Káblové trasy budú vedené v kovových </w:t>
      </w:r>
      <w:proofErr w:type="spellStart"/>
      <w:r w:rsidRPr="003F6D8E">
        <w:rPr>
          <w:rFonts w:ascii="Times New Roman" w:hAnsi="Times New Roman" w:cs="Times New Roman"/>
          <w:color w:val="auto"/>
          <w:sz w:val="24"/>
          <w:szCs w:val="24"/>
        </w:rPr>
        <w:t>príchytkových</w:t>
      </w:r>
      <w:proofErr w:type="spellEnd"/>
      <w:r w:rsidRPr="003F6D8E">
        <w:rPr>
          <w:rFonts w:ascii="Times New Roman" w:hAnsi="Times New Roman" w:cs="Times New Roman"/>
          <w:color w:val="auto"/>
          <w:sz w:val="24"/>
          <w:szCs w:val="24"/>
        </w:rPr>
        <w:t xml:space="preserve"> systémoch E30 na povrchu, v </w:t>
      </w:r>
      <w:proofErr w:type="spellStart"/>
      <w:r w:rsidRPr="003F6D8E">
        <w:rPr>
          <w:rFonts w:ascii="Times New Roman" w:hAnsi="Times New Roman" w:cs="Times New Roman"/>
          <w:color w:val="auto"/>
          <w:sz w:val="24"/>
          <w:szCs w:val="24"/>
        </w:rPr>
        <w:t>medzistropoch</w:t>
      </w:r>
      <w:proofErr w:type="spellEnd"/>
      <w:r w:rsidRPr="003F6D8E">
        <w:rPr>
          <w:rFonts w:ascii="Times New Roman" w:hAnsi="Times New Roman" w:cs="Times New Roman"/>
          <w:color w:val="auto"/>
          <w:sz w:val="24"/>
          <w:szCs w:val="24"/>
        </w:rPr>
        <w:t xml:space="preserve"> a v nehorľavých SDK stenách. Príchytky musia byť montované každých 30 cm. Káblové trasy EPS musia byť vedené na podklade s minimálnou požiarnou odolnosťou 30 minút. Utesnenie prestupov káblových rozvodov rozdielnych požiarnych úsekov cez steny a stropy sa vykoná protipožiarnym tmelom s požiarnou odolnosťou v zmysle projektu požiarnej ochrany.</w:t>
      </w:r>
    </w:p>
    <w:p w14:paraId="2E5138F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 nainštalovaní systému sa vykoná jeho funkčná skúška a výstupná revízia systému, na základe ktorej bude realizačnou firmou vydaná revízna správa dokladujúca funkčnosť systému.</w:t>
      </w:r>
    </w:p>
    <w:p w14:paraId="7D036E2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Presný typ a model systému EPS, umiestnenie hlásičov, káblové trasy a výstupné signály z ústredne sa upresnia v ďalších stupňoch projektovej dokumentácie.</w:t>
      </w:r>
    </w:p>
    <w:p w14:paraId="07A53213" w14:textId="77777777" w:rsidR="008F1DEF" w:rsidRPr="003F6D8E" w:rsidRDefault="008F1DEF" w:rsidP="003C73CA">
      <w:pPr>
        <w:jc w:val="both"/>
        <w:rPr>
          <w:rFonts w:ascii="Times New Roman" w:hAnsi="Times New Roman" w:cs="Times New Roman"/>
          <w:color w:val="auto"/>
          <w:sz w:val="24"/>
          <w:szCs w:val="24"/>
        </w:rPr>
      </w:pPr>
    </w:p>
    <w:p w14:paraId="677EB208"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Hlasová signalizácia požiaru</w:t>
      </w:r>
    </w:p>
    <w:p w14:paraId="0280C06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Hlasová signalizácia požiaru (ďalej len HSP) slúži k bežnému prevádzkovému hláseniu do selektívne volených lokalít objektu, k reprodukcii hudby a k riadeniu evakuácie v prípade požiaru. Systém hlasovej signalizácie požiaru bude v objekte používaný pre automatické vysielania poplachových a evakuačných hlásení do všetkých reproduktorových zón. </w:t>
      </w:r>
    </w:p>
    <w:p w14:paraId="20625E6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Systém HSP musí spĺňať požiadavky vyplývajúce z normy STN EN 54-16 (920404) Elektrická požiarna signalizácia - Časť 16: Ústredňa hlasovej signalizácie požiaru a to neustála kontrola ústredne, prepínanie na náhradné zálohové zosilňovače, kontrola reproduktorových liniek (skrat, prerušenie), nahrávanie a prehrávanie digitálnych správ, prepojenie s ústredňou elektrickej požiarnej signalizácie a diaľkové ovládanie. Poruchy jednotlivých zosilňovačov a reproduktorov nesmú vyústiť do celkovej straty pokrytia v zóne. Celý systém evakuačného rozhlasu musí byť zálohovaný zálohovým napájacím zdrojom a to akumulátorovými batériami s nabíjačom.</w:t>
      </w:r>
    </w:p>
    <w:p w14:paraId="78CB67BC" w14:textId="77777777" w:rsidR="008F1DEF" w:rsidRPr="003F6D8E" w:rsidRDefault="00555542" w:rsidP="003C73CA">
      <w:pPr>
        <w:jc w:val="both"/>
        <w:rPr>
          <w:rFonts w:ascii="Times New Roman" w:hAnsi="Times New Roman" w:cs="Times New Roman"/>
          <w:color w:val="FF1493"/>
          <w:sz w:val="24"/>
          <w:szCs w:val="24"/>
        </w:rPr>
      </w:pPr>
      <w:r w:rsidRPr="003F6D8E">
        <w:rPr>
          <w:rFonts w:ascii="Times New Roman" w:hAnsi="Times New Roman" w:cs="Times New Roman"/>
          <w:color w:val="auto"/>
          <w:sz w:val="24"/>
          <w:szCs w:val="24"/>
        </w:rPr>
        <w:t xml:space="preserve">Systém pozostáva z hlavnej riadiacej rozhlasovej ústredne, ktorá bude modulárne vyskladaná z rôznych komponentov (zosilňovače, smerovače, prehrávače hudby a hlásení, záložné zdroje) a uložená v dátovom rozvádzači v určenej technickej miestnosti, z reproduktorov (reproduktory nástenné, stropné, závesné, tlakové), káblových rozvodov medzi zariadeniami, </w:t>
      </w:r>
      <w:proofErr w:type="spellStart"/>
      <w:r w:rsidRPr="003F6D8E">
        <w:rPr>
          <w:rFonts w:ascii="Times New Roman" w:hAnsi="Times New Roman" w:cs="Times New Roman"/>
          <w:color w:val="auto"/>
          <w:sz w:val="24"/>
          <w:szCs w:val="24"/>
        </w:rPr>
        <w:t>vstupno</w:t>
      </w:r>
      <w:proofErr w:type="spellEnd"/>
      <w:r w:rsidRPr="003F6D8E">
        <w:rPr>
          <w:rFonts w:ascii="Times New Roman" w:hAnsi="Times New Roman" w:cs="Times New Roman"/>
          <w:color w:val="auto"/>
          <w:sz w:val="24"/>
          <w:szCs w:val="24"/>
        </w:rPr>
        <w:t>/ výstupných modulov (pre pripojenie na systém EPS pre príjem signálov a pre kontrolu a monitorovanie stavu ústredne HSP), staníc</w:t>
      </w:r>
      <w:r w:rsidRPr="003F6D8E">
        <w:rPr>
          <w:rFonts w:ascii="Times New Roman" w:hAnsi="Times New Roman" w:cs="Times New Roman"/>
          <w:color w:val="FF1493"/>
          <w:sz w:val="24"/>
          <w:szCs w:val="24"/>
        </w:rPr>
        <w:t xml:space="preserve"> </w:t>
      </w:r>
      <w:r w:rsidRPr="003F6D8E">
        <w:rPr>
          <w:rFonts w:ascii="Times New Roman" w:hAnsi="Times New Roman" w:cs="Times New Roman"/>
          <w:color w:val="auto"/>
          <w:sz w:val="24"/>
          <w:szCs w:val="24"/>
        </w:rPr>
        <w:t>hlásateľa, s ktorými je možné manuálne vykonať hlásenia v objekte.</w:t>
      </w:r>
    </w:p>
    <w:p w14:paraId="2E57867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 systéme, ktorý je využívaný pre požiarno-evakuačný účel, musia byť určené priority hlásenia nasledovne: </w:t>
      </w:r>
    </w:p>
    <w:p w14:paraId="6ECF5887" w14:textId="77777777" w:rsidR="008F1DEF" w:rsidRPr="003F6D8E" w:rsidRDefault="00555542" w:rsidP="003C73CA">
      <w:pPr>
        <w:numPr>
          <w:ilvl w:val="0"/>
          <w:numId w:val="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Evakuácia = situácia možného ohrozenia života vyžadujúca evakuáciu objektu. </w:t>
      </w:r>
    </w:p>
    <w:p w14:paraId="23841B32" w14:textId="77777777" w:rsidR="008F1DEF" w:rsidRPr="003F6D8E" w:rsidRDefault="00555542" w:rsidP="003C73CA">
      <w:pPr>
        <w:numPr>
          <w:ilvl w:val="0"/>
          <w:numId w:val="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Poplach = nebezpečná situácia blízka varovaniu pred očakávanou situáciou. </w:t>
      </w:r>
    </w:p>
    <w:p w14:paraId="1E141313" w14:textId="77777777" w:rsidR="008F1DEF" w:rsidRPr="003F6D8E" w:rsidRDefault="00555542" w:rsidP="003C73CA">
      <w:pPr>
        <w:numPr>
          <w:ilvl w:val="0"/>
          <w:numId w:val="5"/>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Iné hlásenia / informačné a pod.). </w:t>
      </w:r>
    </w:p>
    <w:p w14:paraId="032C8571" w14:textId="77777777" w:rsidR="008F1DEF" w:rsidRPr="003F6D8E" w:rsidRDefault="008F1DEF" w:rsidP="003C73CA">
      <w:pPr>
        <w:jc w:val="both"/>
        <w:rPr>
          <w:rFonts w:ascii="Times New Roman" w:hAnsi="Times New Roman" w:cs="Times New Roman"/>
          <w:color w:val="auto"/>
          <w:sz w:val="24"/>
          <w:szCs w:val="24"/>
        </w:rPr>
      </w:pPr>
    </w:p>
    <w:p w14:paraId="5E07E2BE"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Vždy musia byť umožnené manuálne zásahy: </w:t>
      </w:r>
    </w:p>
    <w:p w14:paraId="6F9270AF" w14:textId="77777777" w:rsidR="008F1DEF" w:rsidRPr="003F6D8E" w:rsidRDefault="00555542" w:rsidP="003C73CA">
      <w:pPr>
        <w:numPr>
          <w:ilvl w:val="0"/>
          <w:numId w:val="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Spustiť alebo zastaviť zaznamenané poplachové hlásenia. </w:t>
      </w:r>
    </w:p>
    <w:p w14:paraId="5FF9DC5D" w14:textId="77777777" w:rsidR="008F1DEF" w:rsidRPr="003F6D8E" w:rsidRDefault="00555542" w:rsidP="003C73CA">
      <w:pPr>
        <w:numPr>
          <w:ilvl w:val="0"/>
          <w:numId w:val="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Vybrať príslušné zaznamenané poplachové hlásenie. </w:t>
      </w:r>
    </w:p>
    <w:p w14:paraId="0F87C01E" w14:textId="77777777" w:rsidR="008F1DEF" w:rsidRPr="003F6D8E" w:rsidRDefault="00555542" w:rsidP="003C73CA">
      <w:pPr>
        <w:numPr>
          <w:ilvl w:val="0"/>
          <w:numId w:val="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Zapínať alebo vypínať vybrané zóny reproduktorov. </w:t>
      </w:r>
    </w:p>
    <w:p w14:paraId="65E1FAB0" w14:textId="77777777" w:rsidR="008F1DEF" w:rsidRPr="003F6D8E" w:rsidRDefault="00555542" w:rsidP="003C73CA">
      <w:pPr>
        <w:numPr>
          <w:ilvl w:val="0"/>
          <w:numId w:val="6"/>
        </w:num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Vysielanie živých hlásení cez núdzový mikrofón</w:t>
      </w:r>
    </w:p>
    <w:p w14:paraId="295B3032" w14:textId="77777777" w:rsidR="008F1DEF" w:rsidRPr="003F6D8E" w:rsidRDefault="008F1DEF" w:rsidP="003C73CA">
      <w:pPr>
        <w:jc w:val="both"/>
        <w:rPr>
          <w:rFonts w:ascii="Times New Roman" w:hAnsi="Times New Roman" w:cs="Times New Roman"/>
          <w:color w:val="auto"/>
          <w:sz w:val="24"/>
          <w:szCs w:val="24"/>
        </w:rPr>
      </w:pPr>
    </w:p>
    <w:p w14:paraId="2A54A41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Reproduktory systému HSP sú vyrobené z nehorľavých materiálov, sú vybavené keramickou svorkovnicou a tepelnou poistkou na odpojenie chybného reproduktoru od linky tak, aby nedošlo k jej prerušeniu. Reproduktory budú rozmiestnené tak, aby všetky priestory s predpokladanou prítomnosťou osôb, a to i tie, v ktorých nie sú priamo inštalované, boli zreteľne ozvučené. Dôvodom je zaistenie počuteľnosti hlásenia požiarneho rozhlasu v akomkoľvek mieste objektu. Výkon reproduktorov bude nastavený podľa veľkosti ozvučeného priestoru. Reproduktory budú rozdelené do liniek (resp. zón) s možnosťou samostatného hlásenia do každej jednotlivej zóny. </w:t>
      </w:r>
    </w:p>
    <w:p w14:paraId="0C28BDF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vnútorné rozvody HSP budú použité silové káble so zachovaním funkčnosti počas horenia. Všetky </w:t>
      </w:r>
      <w:r w:rsidRPr="003F6D8E">
        <w:rPr>
          <w:rFonts w:ascii="Times New Roman" w:hAnsi="Times New Roman" w:cs="Times New Roman"/>
          <w:color w:val="auto"/>
          <w:sz w:val="24"/>
          <w:szCs w:val="24"/>
        </w:rPr>
        <w:lastRenderedPageBreak/>
        <w:t xml:space="preserve">káble systému HSP musia spĺňať podmienky vyhlášky MV SR č. 94/2004 v znení neskorších predpisov a normy STN EN 92 0203 (§5 Požiadavky na vlastnosti elektrických rozvodov a Príloha B Požiadavky na káble, Trieda reakcie na oheň a doplnkové klasifikácie: B2ca – s1,d1,a1). Káblové trasy evakuačného rozhlasu s funkčnou odolnosťou pri požiari 30 minút E30 musia byť realizované a požiarne odolné v zmysle STN 92 0201 a STN 92 0205. Trasy budú vedené v kovových </w:t>
      </w:r>
      <w:proofErr w:type="spellStart"/>
      <w:r w:rsidRPr="003F6D8E">
        <w:rPr>
          <w:rFonts w:ascii="Times New Roman" w:hAnsi="Times New Roman" w:cs="Times New Roman"/>
          <w:color w:val="auto"/>
          <w:sz w:val="24"/>
          <w:szCs w:val="24"/>
        </w:rPr>
        <w:t>príchytkových</w:t>
      </w:r>
      <w:proofErr w:type="spellEnd"/>
      <w:r w:rsidRPr="003F6D8E">
        <w:rPr>
          <w:rFonts w:ascii="Times New Roman" w:hAnsi="Times New Roman" w:cs="Times New Roman"/>
          <w:color w:val="auto"/>
          <w:sz w:val="24"/>
          <w:szCs w:val="24"/>
        </w:rPr>
        <w:t xml:space="preserve"> systémoch E30 na povrchu, v </w:t>
      </w:r>
      <w:proofErr w:type="spellStart"/>
      <w:r w:rsidRPr="003F6D8E">
        <w:rPr>
          <w:rFonts w:ascii="Times New Roman" w:hAnsi="Times New Roman" w:cs="Times New Roman"/>
          <w:color w:val="auto"/>
          <w:sz w:val="24"/>
          <w:szCs w:val="24"/>
        </w:rPr>
        <w:t>medzistropoch</w:t>
      </w:r>
      <w:proofErr w:type="spellEnd"/>
      <w:r w:rsidRPr="003F6D8E">
        <w:rPr>
          <w:rFonts w:ascii="Times New Roman" w:hAnsi="Times New Roman" w:cs="Times New Roman"/>
          <w:color w:val="auto"/>
          <w:sz w:val="24"/>
          <w:szCs w:val="24"/>
        </w:rPr>
        <w:t xml:space="preserve"> a v nehorľavých SDK stenách. Príchytky musia byť montované každých 30 cm. Káblové trasy HSP musia byť vedené na podklade s minimálnou požiarnou odolnosťou 30 minút. </w:t>
      </w:r>
      <w:r w:rsidRPr="003F6D8E">
        <w:rPr>
          <w:rFonts w:ascii="Times New Roman" w:hAnsi="Times New Roman" w:cs="Times New Roman"/>
          <w:color w:val="auto"/>
          <w:sz w:val="24"/>
          <w:szCs w:val="24"/>
        </w:rPr>
        <w:tab/>
        <w:t>Utesnenie prestupov káblových rozvodov rozdielnych požiarnych úsekov cez steny a stropy sa vykoná protipožiarnym tmelom s požiarnou odolnosťou v zmysle projektu požiarnej ochrany.</w:t>
      </w:r>
    </w:p>
    <w:p w14:paraId="120D310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Po nainštalovaní systému sa vykoná jeho funkčná skúška a výstupná revízia systému, na základe ktorej bude realizačnou firmou vydaná revízna správa dokladujúca funkčnosť systému.</w:t>
      </w:r>
    </w:p>
    <w:p w14:paraId="1F1EDA7F"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Presný typ a model systému HSP, umiestnenie reproduktorov, káblové trasy a rozdelenie káblových liniek, signály a hlásenia z ústredne sa upresnia v ďalších stupňoch projektovej dokumentácie.</w:t>
      </w:r>
    </w:p>
    <w:p w14:paraId="7DB104C3" w14:textId="77777777" w:rsidR="008F1DEF" w:rsidRPr="003F6D8E" w:rsidRDefault="008F1DEF" w:rsidP="003C73CA">
      <w:pPr>
        <w:jc w:val="both"/>
        <w:rPr>
          <w:rFonts w:ascii="Times New Roman" w:hAnsi="Times New Roman" w:cs="Times New Roman"/>
          <w:color w:val="FF1493"/>
          <w:sz w:val="24"/>
          <w:szCs w:val="24"/>
        </w:rPr>
      </w:pPr>
    </w:p>
    <w:p w14:paraId="0B10A9C0"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Kamerový systém (CCTV)</w:t>
      </w:r>
    </w:p>
    <w:p w14:paraId="194CD670"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zvýšenie úrovne bezpečnosti v nových priestoroch urgentného príjmu sa navrhuje realizácia kamerového zabezpečovacieho systému. Pomocou kamerového systému CCTV je možné sledovanie aktuálnej situácie v chránenej oblasti cez tzv. </w:t>
      </w:r>
      <w:proofErr w:type="spellStart"/>
      <w:r w:rsidRPr="003F6D8E">
        <w:rPr>
          <w:rFonts w:ascii="Times New Roman" w:hAnsi="Times New Roman" w:cs="Times New Roman"/>
          <w:color w:val="auto"/>
          <w:sz w:val="24"/>
          <w:szCs w:val="24"/>
        </w:rPr>
        <w:t>live</w:t>
      </w:r>
      <w:proofErr w:type="spellEnd"/>
      <w:r w:rsidRPr="003F6D8E">
        <w:rPr>
          <w:rFonts w:ascii="Times New Roman" w:hAnsi="Times New Roman" w:cs="Times New Roman"/>
          <w:color w:val="auto"/>
          <w:sz w:val="24"/>
          <w:szCs w:val="24"/>
        </w:rPr>
        <w:t xml:space="preserve">(živý, aktuálny) prenos. Systém taktiež poskytuje možnosť spätnej kontroly cez záznam z kamier archivovaný na záznamovom zariadení až po dobu 7 kalendárnych dní. Kamery budú sledovať a zabezpečovať vonkajšie priestory – vstup  pacientov cez hlavný vchod, príchod pacientov cez služobný vchod pre RZP, priestory čakárne, prípadne iné priestory, v ktorých bude zo strany investora požiadavka na sledovanie situácie. </w:t>
      </w:r>
    </w:p>
    <w:p w14:paraId="33CB363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Hlavným bodom kamerového systému je sieťové nahrávacie zariadenie, ktoré predbežne plánujeme umiestniť v dátovom rozvádzači slaboprúdových rozvodov. V tomto zariadení budú ukončené všetky káblové rozvody z jednotlivých kamier umiestnených v rámci objektu. Tu bude prenášaný obraz z kamier, ktorý bude následne možné priamo sledovať na vybraných pracoviskách urgentného príjmu, ale aj na ďalších požadovaných pracoviskách v rámci UNLP (</w:t>
      </w:r>
      <w:proofErr w:type="spellStart"/>
      <w:r w:rsidRPr="003F6D8E">
        <w:rPr>
          <w:rFonts w:ascii="Times New Roman" w:hAnsi="Times New Roman" w:cs="Times New Roman"/>
          <w:color w:val="auto"/>
          <w:sz w:val="24"/>
          <w:szCs w:val="24"/>
        </w:rPr>
        <w:t>velín</w:t>
      </w:r>
      <w:proofErr w:type="spellEnd"/>
      <w:r w:rsidRPr="003F6D8E">
        <w:rPr>
          <w:rFonts w:ascii="Times New Roman" w:hAnsi="Times New Roman" w:cs="Times New Roman"/>
          <w:color w:val="auto"/>
          <w:sz w:val="24"/>
          <w:szCs w:val="24"/>
        </w:rPr>
        <w:t xml:space="preserve">, pracovisko strážnej služby,...). V rámci nahrávacieho zariadenia budú umiestnené aj pevné disky v potrebnej kapacite úložného priestoru pre možnosť nahrávania a archivovania záznamov z kamier pre možnú spätnú kontrolu záznamov, až po dobu 7 kalendárnych dní. </w:t>
      </w:r>
    </w:p>
    <w:p w14:paraId="15EAD5C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Káblové rozvody k jednotlivým kamerám budú tvorené dátovým káblom FTP Cat.6A, ktorý bude v rámci objektu vedený pod stropom v </w:t>
      </w:r>
      <w:proofErr w:type="spellStart"/>
      <w:r w:rsidRPr="003F6D8E">
        <w:rPr>
          <w:rFonts w:ascii="Times New Roman" w:hAnsi="Times New Roman" w:cs="Times New Roman"/>
          <w:color w:val="auto"/>
          <w:sz w:val="24"/>
          <w:szCs w:val="24"/>
        </w:rPr>
        <w:t>medzipriestore</w:t>
      </w:r>
      <w:proofErr w:type="spellEnd"/>
      <w:r w:rsidRPr="003F6D8E">
        <w:rPr>
          <w:rFonts w:ascii="Times New Roman" w:hAnsi="Times New Roman" w:cs="Times New Roman"/>
          <w:color w:val="auto"/>
          <w:sz w:val="24"/>
          <w:szCs w:val="24"/>
        </w:rPr>
        <w:t xml:space="preserve"> nad SDK kazetovým podhľadom na stropných káblových úchytoch. Ku každej kamere bude privedený samostatný dátový kábel. Kamery predbežne navrhujeme v prevedení IP – dátový prenos výstupu z kamery po dátovom kábli. Napájanie kamier bude realizované buď v rámci dátového kábla pomocou </w:t>
      </w:r>
      <w:proofErr w:type="spellStart"/>
      <w:r w:rsidRPr="003F6D8E">
        <w:rPr>
          <w:rFonts w:ascii="Times New Roman" w:hAnsi="Times New Roman" w:cs="Times New Roman"/>
          <w:color w:val="auto"/>
          <w:sz w:val="24"/>
          <w:szCs w:val="24"/>
        </w:rPr>
        <w:t>PoE</w:t>
      </w:r>
      <w:proofErr w:type="spellEnd"/>
      <w:r w:rsidRPr="003F6D8E">
        <w:rPr>
          <w:rFonts w:ascii="Times New Roman" w:hAnsi="Times New Roman" w:cs="Times New Roman"/>
          <w:color w:val="auto"/>
          <w:sz w:val="24"/>
          <w:szCs w:val="24"/>
        </w:rPr>
        <w:t xml:space="preserve"> napájania priamo z nahrávacieho zariadenia, alebo bude ku kamerám vedený samostatný napájací káble pre vedenie 12V/24V napájania cez samostatné napájacie zdroje. Toto sa upresní v ďalšom stupni PD po upresnení požiadaviek investora a po ustálení počtu a rozmiestnenia jednotlivých kamier v rámci objektu. Presný typ a popis kamier bude taktiež upresnený v ďalšom stupni PD. </w:t>
      </w:r>
    </w:p>
    <w:p w14:paraId="6D184DA5" w14:textId="77777777" w:rsidR="008F1DEF" w:rsidRPr="003F6D8E" w:rsidRDefault="008F1DEF" w:rsidP="003C73CA">
      <w:pPr>
        <w:jc w:val="both"/>
        <w:rPr>
          <w:rFonts w:ascii="Times New Roman" w:hAnsi="Times New Roman" w:cs="Times New Roman"/>
          <w:b/>
          <w:bCs/>
          <w:color w:val="auto"/>
          <w:sz w:val="24"/>
          <w:szCs w:val="24"/>
        </w:rPr>
      </w:pPr>
    </w:p>
    <w:p w14:paraId="586793AC"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Televízny okruh (TV)</w:t>
      </w:r>
    </w:p>
    <w:p w14:paraId="18991A8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 zvýšenie komfortu pacientov v čakárni, v izbách a na lôžkach, prípadne pre personál nemocnice v oddychových miestnostiach, sa v týchto priestoroch navrhuje realizácia rozvodov televízneho okruhu a inštalácia televízorov pre možnosť sledovania vybraného televízneho vysielania. Signál televízneho vysielania bude riadený a distribuovaný do vybraných priestorov urgentného príjmu cez riadiacu jednotku, do ktorej bude privedený hlavný televízny signál od poskytovateľa televízneho signálu. </w:t>
      </w:r>
    </w:p>
    <w:p w14:paraId="449AABB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Káblové rozvody k jednotlivým televíziám budú tvorené koaxiálnym káblom, ktorý bude v rámci objektu vedený pod stropom v </w:t>
      </w:r>
      <w:proofErr w:type="spellStart"/>
      <w:r w:rsidRPr="003F6D8E">
        <w:rPr>
          <w:rFonts w:ascii="Times New Roman" w:hAnsi="Times New Roman" w:cs="Times New Roman"/>
          <w:color w:val="auto"/>
          <w:sz w:val="24"/>
          <w:szCs w:val="24"/>
        </w:rPr>
        <w:t>medzipriestore</w:t>
      </w:r>
      <w:proofErr w:type="spellEnd"/>
      <w:r w:rsidRPr="003F6D8E">
        <w:rPr>
          <w:rFonts w:ascii="Times New Roman" w:hAnsi="Times New Roman" w:cs="Times New Roman"/>
          <w:color w:val="auto"/>
          <w:sz w:val="24"/>
          <w:szCs w:val="24"/>
        </w:rPr>
        <w:t xml:space="preserve"> nad SDK kazetovým podhľadom na stropných káblových úchytoch. Kábel bude následne uložený do SDK priečok, prípadne uložený v PVC rúrkach do pripravených drážok v murovaných stenách a priečkach, a následne ukončený v podpovrchových televíznych zásuvkách. </w:t>
      </w:r>
    </w:p>
    <w:p w14:paraId="7CBA780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Umiestnenie rozvodov, televíznych zásuviek, televíznych prijímačov a centrálnej riadiacej jednotky pre distribúciu televízneho signálu sa upresní v ďalšom stupni PD po upresnení požiadaviek investora.</w:t>
      </w:r>
    </w:p>
    <w:p w14:paraId="189C6C22" w14:textId="77777777" w:rsidR="008F1DEF" w:rsidRPr="003F6D8E" w:rsidRDefault="008F1DEF" w:rsidP="003C73CA">
      <w:pPr>
        <w:jc w:val="both"/>
        <w:rPr>
          <w:rFonts w:ascii="Times New Roman" w:hAnsi="Times New Roman" w:cs="Times New Roman"/>
          <w:color w:val="FF1493"/>
          <w:sz w:val="24"/>
          <w:szCs w:val="24"/>
        </w:rPr>
      </w:pPr>
    </w:p>
    <w:p w14:paraId="43ED0CEC"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Dverný video-vrátnik a otváranie dverí na diaľku</w:t>
      </w:r>
    </w:p>
    <w:p w14:paraId="781598E4"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 vytypovaných dverách v rámci vstupu do objektu, a taktiež v rámci vnútorných priestorov objektu </w:t>
      </w:r>
      <w:r w:rsidRPr="003F6D8E">
        <w:rPr>
          <w:rFonts w:ascii="Times New Roman" w:hAnsi="Times New Roman" w:cs="Times New Roman"/>
          <w:color w:val="auto"/>
          <w:sz w:val="24"/>
          <w:szCs w:val="24"/>
        </w:rPr>
        <w:lastRenderedPageBreak/>
        <w:t>(prechodové dvere medzi oddeleniami, do ktorých je potrebné obmedziť voľný prístup verejnosti) sa navrhuje realizácia dverných video-vrátnikov, ktoré umožnia napr. v nočných hodinách obsluhe urgentného príjmu sledovanie prichádzajúcich a prechádzajúcich osôb a prípadný rozhovor s nimi pred povolením vstupu týmto osobám cez diaľkové otvorenie dverí do priestorov urgentného príjmu, prípadne do oddelení s obmedzeným prístupom.</w:t>
      </w:r>
    </w:p>
    <w:p w14:paraId="6F9756E4"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Predbežne sa navrhuje inštalácia dverných video-vrátnikov s hlasovým aj obrazovým prenosom, aby bolo pre obsluhu možné presnejšie identifikovať prichádzajúce osoby a povoliť prípadný prístup do priestorov urgentného príjmu. Dverné </w:t>
      </w:r>
      <w:proofErr w:type="spellStart"/>
      <w:r w:rsidRPr="003F6D8E">
        <w:rPr>
          <w:rFonts w:ascii="Times New Roman" w:hAnsi="Times New Roman" w:cs="Times New Roman"/>
          <w:color w:val="auto"/>
          <w:sz w:val="24"/>
          <w:szCs w:val="24"/>
        </w:rPr>
        <w:t>vrátniky</w:t>
      </w:r>
      <w:proofErr w:type="spellEnd"/>
      <w:r w:rsidRPr="003F6D8E">
        <w:rPr>
          <w:rFonts w:ascii="Times New Roman" w:hAnsi="Times New Roman" w:cs="Times New Roman"/>
          <w:color w:val="auto"/>
          <w:sz w:val="24"/>
          <w:szCs w:val="24"/>
        </w:rPr>
        <w:t xml:space="preserve"> budú prepojené s elektrickými zámkami v dverách, pomocou čoho bude možné diaľkové otváranie dverí obsluhou na centrálnom príjme (prípadne z iných priestorov, do ktorých bude posielaný signál z dverných video-vrátnikov – bližšie sa upresní v ďalších stupňoch PD po upresnení zo strany investora. </w:t>
      </w:r>
    </w:p>
    <w:p w14:paraId="1BED509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Káblové rozvody k jednotlivým video-vrátnikom budú tvorené dátovým káblom FTP Cat.6A, ktorý bude v rámci objektu vedený pod stropom v </w:t>
      </w:r>
      <w:proofErr w:type="spellStart"/>
      <w:r w:rsidRPr="003F6D8E">
        <w:rPr>
          <w:rFonts w:ascii="Times New Roman" w:hAnsi="Times New Roman" w:cs="Times New Roman"/>
          <w:color w:val="auto"/>
          <w:sz w:val="24"/>
          <w:szCs w:val="24"/>
        </w:rPr>
        <w:t>medzipriestore</w:t>
      </w:r>
      <w:proofErr w:type="spellEnd"/>
      <w:r w:rsidRPr="003F6D8E">
        <w:rPr>
          <w:rFonts w:ascii="Times New Roman" w:hAnsi="Times New Roman" w:cs="Times New Roman"/>
          <w:color w:val="auto"/>
          <w:sz w:val="24"/>
          <w:szCs w:val="24"/>
        </w:rPr>
        <w:t xml:space="preserve"> nad SDK kazetovým podhľadom na stropných káblových úchytoch. Ku každému video-</w:t>
      </w:r>
      <w:proofErr w:type="spellStart"/>
      <w:r w:rsidRPr="003F6D8E">
        <w:rPr>
          <w:rFonts w:ascii="Times New Roman" w:hAnsi="Times New Roman" w:cs="Times New Roman"/>
          <w:color w:val="auto"/>
          <w:sz w:val="24"/>
          <w:szCs w:val="24"/>
        </w:rPr>
        <w:t>vrátniku</w:t>
      </w:r>
      <w:proofErr w:type="spellEnd"/>
      <w:r w:rsidRPr="003F6D8E">
        <w:rPr>
          <w:rFonts w:ascii="Times New Roman" w:hAnsi="Times New Roman" w:cs="Times New Roman"/>
          <w:color w:val="auto"/>
          <w:sz w:val="24"/>
          <w:szCs w:val="24"/>
        </w:rPr>
        <w:t xml:space="preserve"> bude privedený samostatný dátový kábel. Káble navrhujeme ukončiť v dátovom rozvádzači štruktúrovanej kabeláže, kde budú následne prepojené s ďalšími komunikačnými prvkami a signál bude ďalej distribuovaný do priestorov s obsluhou na obslužné zariadenia (monitory s ovládaním, prípadne na telefóny). Napájanie video-vrátnikov bude realizované samostatnými napájacími káblami pre vedenie 12V/24V napájania cez samostatné napájacie zdroje. Toto sa upresní v ďalšom stupni PD po upresnení požiadaviek investora.</w:t>
      </w:r>
      <w:r w:rsidRPr="003F6D8E">
        <w:rPr>
          <w:rFonts w:ascii="Times New Roman" w:hAnsi="Times New Roman" w:cs="Times New Roman"/>
          <w:color w:val="auto"/>
          <w:sz w:val="24"/>
          <w:szCs w:val="24"/>
        </w:rPr>
        <w:tab/>
      </w:r>
    </w:p>
    <w:p w14:paraId="7A3A13CF" w14:textId="77777777" w:rsidR="008F1DEF" w:rsidRPr="003F6D8E" w:rsidRDefault="008F1DEF" w:rsidP="003C73CA">
      <w:pPr>
        <w:jc w:val="both"/>
        <w:rPr>
          <w:rFonts w:ascii="Times New Roman" w:hAnsi="Times New Roman" w:cs="Times New Roman"/>
          <w:color w:val="FF1493"/>
          <w:sz w:val="24"/>
          <w:szCs w:val="24"/>
        </w:rPr>
      </w:pPr>
    </w:p>
    <w:p w14:paraId="2116F3AC"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Komunikačný systém sestra pacient</w:t>
      </w:r>
    </w:p>
    <w:p w14:paraId="088ED08D"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Pri novozriadených </w:t>
      </w:r>
      <w:proofErr w:type="spellStart"/>
      <w:r w:rsidRPr="003F6D8E">
        <w:rPr>
          <w:rFonts w:ascii="Times New Roman" w:hAnsi="Times New Roman" w:cs="Times New Roman"/>
          <w:color w:val="auto"/>
          <w:sz w:val="24"/>
          <w:szCs w:val="24"/>
        </w:rPr>
        <w:t>expektačných</w:t>
      </w:r>
      <w:proofErr w:type="spellEnd"/>
      <w:r w:rsidRPr="003F6D8E">
        <w:rPr>
          <w:rFonts w:ascii="Times New Roman" w:hAnsi="Times New Roman" w:cs="Times New Roman"/>
          <w:color w:val="auto"/>
          <w:sz w:val="24"/>
          <w:szCs w:val="24"/>
        </w:rPr>
        <w:t xml:space="preserve"> lôžkach na urgentnom príjme, prípadne na iných pacientskych lôžkach a izbách, sa navrhuje realizácia rozvodov a zariadení komunikačného dorozumievacieho systému sestra pacient, ktorý umožňuje komunikáciu ležiacich a ošetrovaných pacientov s personálom nemocnice priamo z lôžka, prípadne z priestorov izby. Navrhuje sa rozšírenie existujúceho IP servera MDC IP, ktorý je nainštalovaný v UNLP. Na tento existujúci server sa dopojí príslušný počet koncových komunikačných a </w:t>
      </w:r>
      <w:proofErr w:type="spellStart"/>
      <w:r w:rsidRPr="003F6D8E">
        <w:rPr>
          <w:rFonts w:ascii="Times New Roman" w:hAnsi="Times New Roman" w:cs="Times New Roman"/>
          <w:color w:val="auto"/>
          <w:sz w:val="24"/>
          <w:szCs w:val="24"/>
        </w:rPr>
        <w:t>alarmových</w:t>
      </w:r>
      <w:proofErr w:type="spellEnd"/>
      <w:r w:rsidRPr="003F6D8E">
        <w:rPr>
          <w:rFonts w:ascii="Times New Roman" w:hAnsi="Times New Roman" w:cs="Times New Roman"/>
          <w:color w:val="auto"/>
          <w:sz w:val="24"/>
          <w:szCs w:val="24"/>
        </w:rPr>
        <w:t xml:space="preserve"> jednotiek (služobná jednotka, lôžkové jednotky, tiahla núdzového volania, komunikátory a optické dverné hlásiče systému Sestra-pacient). V prípade, ak už nebude možné rozšírenie a dopojenie existujúceho servera, navrhuje sa zriadenie nového IP servera pre potreby nového urgentného príjmu. Toto sa upresní v ďalšom stupni PD po upresnení požiadaviek investora.</w:t>
      </w:r>
    </w:p>
    <w:p w14:paraId="69E35423"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Káblové rozvody k jednotlivým zariadeniam komunikačného systému budú tvorené dátovým káblom FTP Cat.5E, ktorý bude v rámci objektu vedený pod stropom v medzi-priestore nad SDK kazetovým podhľadom na stropných káblových úchytoch. Zo stropných úchytov sa odbočí k jednotlivým miestam ukončenia. Kábel bude následne uložený do SDK priečok, prípadne uložený v PVC rúrkach do pripravených drážok v murovaných stenách a priečkach a ukončený na mieste inštalácie požadovaných zariadení komunikačného systému. </w:t>
      </w:r>
    </w:p>
    <w:p w14:paraId="511FB54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Rozsah a umiestnenie komunikačného systému sa upresní v ďalšom stupni PD po upresnení požiadaviek investora.</w:t>
      </w:r>
    </w:p>
    <w:p w14:paraId="487A5A94" w14:textId="77777777" w:rsidR="008F1DEF" w:rsidRPr="003F6D8E" w:rsidRDefault="008F1DEF" w:rsidP="003C73CA">
      <w:pPr>
        <w:jc w:val="both"/>
        <w:rPr>
          <w:rFonts w:ascii="Times New Roman" w:hAnsi="Times New Roman" w:cs="Times New Roman"/>
          <w:color w:val="auto"/>
          <w:sz w:val="24"/>
          <w:szCs w:val="24"/>
        </w:rPr>
      </w:pPr>
    </w:p>
    <w:p w14:paraId="18F1CE4A" w14:textId="77777777" w:rsidR="008F1DEF" w:rsidRPr="003F6D8E" w:rsidRDefault="00555542" w:rsidP="003C73CA">
      <w:pPr>
        <w:jc w:val="both"/>
        <w:rPr>
          <w:rFonts w:ascii="Times New Roman" w:hAnsi="Times New Roman" w:cs="Times New Roman"/>
          <w:b/>
          <w:bCs/>
          <w:color w:val="auto"/>
          <w:sz w:val="24"/>
          <w:szCs w:val="24"/>
        </w:rPr>
      </w:pPr>
      <w:r w:rsidRPr="003F6D8E">
        <w:rPr>
          <w:rFonts w:ascii="Times New Roman" w:hAnsi="Times New Roman" w:cs="Times New Roman"/>
          <w:b/>
          <w:bCs/>
          <w:color w:val="auto"/>
          <w:sz w:val="24"/>
          <w:szCs w:val="24"/>
        </w:rPr>
        <w:t>Vyvolávací systém a </w:t>
      </w:r>
      <w:proofErr w:type="spellStart"/>
      <w:r w:rsidRPr="003F6D8E">
        <w:rPr>
          <w:rFonts w:ascii="Times New Roman" w:hAnsi="Times New Roman" w:cs="Times New Roman"/>
          <w:b/>
          <w:bCs/>
          <w:color w:val="auto"/>
          <w:sz w:val="24"/>
          <w:szCs w:val="24"/>
        </w:rPr>
        <w:t>triáž</w:t>
      </w:r>
      <w:proofErr w:type="spellEnd"/>
      <w:r w:rsidRPr="003F6D8E">
        <w:rPr>
          <w:rFonts w:ascii="Times New Roman" w:hAnsi="Times New Roman" w:cs="Times New Roman"/>
          <w:b/>
          <w:bCs/>
          <w:color w:val="auto"/>
          <w:sz w:val="24"/>
          <w:szCs w:val="24"/>
        </w:rPr>
        <w:t xml:space="preserve"> (triedenie) pacientov (podľa závažnosti zdravotného stavu)</w:t>
      </w:r>
    </w:p>
    <w:p w14:paraId="0F839D4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V rámci zvýšenia plynulosti vybavovania pacientov a skrátenia čakacích lehôt sa v nových priestoroch urgentného príjmu navrhuje realizácia vyvolávacieho systému a systému </w:t>
      </w:r>
      <w:proofErr w:type="spellStart"/>
      <w:r w:rsidRPr="003F6D8E">
        <w:rPr>
          <w:rFonts w:ascii="Times New Roman" w:hAnsi="Times New Roman" w:cs="Times New Roman"/>
          <w:color w:val="auto"/>
          <w:sz w:val="24"/>
          <w:szCs w:val="24"/>
        </w:rPr>
        <w:t>triáže</w:t>
      </w:r>
      <w:proofErr w:type="spellEnd"/>
      <w:r w:rsidRPr="003F6D8E">
        <w:rPr>
          <w:rFonts w:ascii="Times New Roman" w:hAnsi="Times New Roman" w:cs="Times New Roman"/>
          <w:color w:val="auto"/>
          <w:sz w:val="24"/>
          <w:szCs w:val="24"/>
        </w:rPr>
        <w:t xml:space="preserve"> pacientov. Tento systém po zaregistrovaní pacientov stanoví prioritu vyšetrenia pacienta na základe závažnosti jeho stavu, nameraných hodnôt fyziologických funkcií a údajov získaných od pacienta,  ich následné zaradenie do jednej z 5. kategórií, ktoré určujú závažnosť zdravotných problémov pacienta. Uprednostnení budú pacienti s vyšším stupňom priority a s potrebou skoršieho ošetrenia. Poradie pacientov bude následne zobrazované aj na informačných monitoroch umiestnených v rámci priestorov čakárne a bude farebne rozlíšené podľa stupňa priority vyšetrení. Jednou z efektívnych metód triedenia pacientov, ktorá pracuje v päťstupňovom systéme a zohľadňuje aj psychologické aspekty triedenia, je Manchester </w:t>
      </w:r>
      <w:proofErr w:type="spellStart"/>
      <w:r w:rsidRPr="003F6D8E">
        <w:rPr>
          <w:rFonts w:ascii="Times New Roman" w:hAnsi="Times New Roman" w:cs="Times New Roman"/>
          <w:color w:val="auto"/>
          <w:sz w:val="24"/>
          <w:szCs w:val="24"/>
        </w:rPr>
        <w:t>TriageSystem</w:t>
      </w:r>
      <w:proofErr w:type="spellEnd"/>
      <w:r w:rsidRPr="003F6D8E">
        <w:rPr>
          <w:rFonts w:ascii="Times New Roman" w:hAnsi="Times New Roman" w:cs="Times New Roman"/>
          <w:color w:val="auto"/>
          <w:sz w:val="24"/>
          <w:szCs w:val="24"/>
        </w:rPr>
        <w:t xml:space="preserve"> (MTS). </w:t>
      </w:r>
    </w:p>
    <w:p w14:paraId="4735E06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 xml:space="preserve">Navrhujeme použitie tejto metodiky pre zaradenie pacientov do vyvolávacieho systému a ich následné vyvolanie prostredníctvom obrazovky TV resp. monitora. </w:t>
      </w:r>
    </w:p>
    <w:p w14:paraId="78EE6B96" w14:textId="77777777" w:rsidR="008F1DEF" w:rsidRPr="003F6D8E" w:rsidRDefault="008F1DEF" w:rsidP="003C73CA">
      <w:pPr>
        <w:jc w:val="both"/>
        <w:rPr>
          <w:rFonts w:ascii="Times New Roman" w:hAnsi="Times New Roman" w:cs="Times New Roman"/>
          <w:color w:val="FF1493"/>
          <w:sz w:val="24"/>
          <w:szCs w:val="24"/>
        </w:rPr>
      </w:pPr>
    </w:p>
    <w:p w14:paraId="0A0CBFC2" w14:textId="4E4BA8AE"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Tab. 1. Kategórie ranených a chorých pacientov podľa metodiky MTS (1)</w:t>
      </w:r>
    </w:p>
    <w:tbl>
      <w:tblPr>
        <w:tblW w:w="6338" w:type="dxa"/>
        <w:tblInd w:w="53" w:type="dxa"/>
        <w:tblLayout w:type="fixed"/>
        <w:tblCellMar>
          <w:left w:w="70" w:type="dxa"/>
          <w:right w:w="70" w:type="dxa"/>
        </w:tblCellMar>
        <w:tblLook w:val="0000" w:firstRow="0" w:lastRow="0" w:firstColumn="0" w:lastColumn="0" w:noHBand="0" w:noVBand="0"/>
      </w:tblPr>
      <w:tblGrid>
        <w:gridCol w:w="661"/>
        <w:gridCol w:w="2077"/>
        <w:gridCol w:w="1440"/>
        <w:gridCol w:w="2160"/>
      </w:tblGrid>
      <w:tr w:rsidR="008F1DEF" w:rsidRPr="003F6D8E" w14:paraId="1E647C41" w14:textId="77777777">
        <w:trPr>
          <w:trHeight w:val="255"/>
        </w:trPr>
        <w:tc>
          <w:tcPr>
            <w:tcW w:w="661" w:type="dxa"/>
            <w:tcBorders>
              <w:top w:val="single" w:sz="4" w:space="0" w:color="000000"/>
              <w:left w:val="single" w:sz="4" w:space="0" w:color="000000"/>
              <w:bottom w:val="single" w:sz="4" w:space="0" w:color="000000"/>
              <w:right w:val="single" w:sz="4" w:space="0" w:color="000000"/>
            </w:tcBorders>
            <w:shd w:val="clear" w:color="auto" w:fill="FFCC99"/>
            <w:vAlign w:val="bottom"/>
          </w:tcPr>
          <w:p w14:paraId="262522F6"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Číslo</w:t>
            </w:r>
          </w:p>
        </w:tc>
        <w:tc>
          <w:tcPr>
            <w:tcW w:w="2077" w:type="dxa"/>
            <w:tcBorders>
              <w:top w:val="single" w:sz="4" w:space="0" w:color="000000"/>
              <w:bottom w:val="single" w:sz="4" w:space="0" w:color="000000"/>
              <w:right w:val="single" w:sz="4" w:space="0" w:color="000000"/>
            </w:tcBorders>
            <w:shd w:val="clear" w:color="auto" w:fill="FFCC99"/>
            <w:vAlign w:val="bottom"/>
          </w:tcPr>
          <w:p w14:paraId="79BAF4A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Názov</w:t>
            </w:r>
          </w:p>
        </w:tc>
        <w:tc>
          <w:tcPr>
            <w:tcW w:w="1440" w:type="dxa"/>
            <w:tcBorders>
              <w:top w:val="single" w:sz="4" w:space="0" w:color="000000"/>
              <w:bottom w:val="single" w:sz="4" w:space="0" w:color="000000"/>
              <w:right w:val="single" w:sz="4" w:space="0" w:color="000000"/>
            </w:tcBorders>
            <w:shd w:val="clear" w:color="auto" w:fill="FFCC99"/>
            <w:vAlign w:val="bottom"/>
          </w:tcPr>
          <w:p w14:paraId="1448C134"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Farba</w:t>
            </w:r>
          </w:p>
        </w:tc>
        <w:tc>
          <w:tcPr>
            <w:tcW w:w="2160" w:type="dxa"/>
            <w:tcBorders>
              <w:top w:val="single" w:sz="4" w:space="0" w:color="000000"/>
              <w:bottom w:val="single" w:sz="4" w:space="0" w:color="000000"/>
              <w:right w:val="single" w:sz="4" w:space="0" w:color="000000"/>
            </w:tcBorders>
            <w:shd w:val="clear" w:color="auto" w:fill="FFCC99"/>
            <w:vAlign w:val="bottom"/>
          </w:tcPr>
          <w:p w14:paraId="46289838" w14:textId="77777777" w:rsidR="008F1DEF" w:rsidRPr="003F6D8E" w:rsidRDefault="00555542" w:rsidP="003C73CA">
            <w:pPr>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Max.doba</w:t>
            </w:r>
            <w:proofErr w:type="spellEnd"/>
            <w:r w:rsidRPr="003F6D8E">
              <w:rPr>
                <w:rFonts w:ascii="Times New Roman" w:hAnsi="Times New Roman" w:cs="Times New Roman"/>
                <w:color w:val="auto"/>
                <w:sz w:val="24"/>
                <w:szCs w:val="24"/>
              </w:rPr>
              <w:t xml:space="preserve"> (minúty)</w:t>
            </w:r>
          </w:p>
        </w:tc>
      </w:tr>
      <w:tr w:rsidR="008F1DEF" w:rsidRPr="003F6D8E" w14:paraId="72750DEF" w14:textId="77777777">
        <w:trPr>
          <w:trHeight w:val="255"/>
        </w:trPr>
        <w:tc>
          <w:tcPr>
            <w:tcW w:w="661" w:type="dxa"/>
            <w:tcBorders>
              <w:left w:val="single" w:sz="4" w:space="0" w:color="000000"/>
              <w:bottom w:val="single" w:sz="4" w:space="0" w:color="000000"/>
              <w:right w:val="single" w:sz="4" w:space="0" w:color="000000"/>
            </w:tcBorders>
            <w:vAlign w:val="bottom"/>
          </w:tcPr>
          <w:p w14:paraId="0FFF9046"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lastRenderedPageBreak/>
              <w:t>1</w:t>
            </w:r>
          </w:p>
        </w:tc>
        <w:tc>
          <w:tcPr>
            <w:tcW w:w="2077" w:type="dxa"/>
            <w:tcBorders>
              <w:bottom w:val="single" w:sz="4" w:space="0" w:color="000000"/>
              <w:right w:val="single" w:sz="4" w:space="0" w:color="000000"/>
            </w:tcBorders>
            <w:vAlign w:val="bottom"/>
          </w:tcPr>
          <w:p w14:paraId="5A4E8BE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okamžitá</w:t>
            </w:r>
          </w:p>
        </w:tc>
        <w:tc>
          <w:tcPr>
            <w:tcW w:w="1440" w:type="dxa"/>
            <w:tcBorders>
              <w:bottom w:val="single" w:sz="4" w:space="0" w:color="000000"/>
              <w:right w:val="single" w:sz="4" w:space="0" w:color="000000"/>
            </w:tcBorders>
            <w:vAlign w:val="bottom"/>
          </w:tcPr>
          <w:p w14:paraId="125AA2F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červená</w:t>
            </w:r>
          </w:p>
        </w:tc>
        <w:tc>
          <w:tcPr>
            <w:tcW w:w="2160" w:type="dxa"/>
            <w:tcBorders>
              <w:bottom w:val="single" w:sz="4" w:space="0" w:color="000000"/>
              <w:right w:val="single" w:sz="4" w:space="0" w:color="000000"/>
            </w:tcBorders>
            <w:vAlign w:val="bottom"/>
          </w:tcPr>
          <w:p w14:paraId="3A29D8F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0</w:t>
            </w:r>
          </w:p>
        </w:tc>
      </w:tr>
      <w:tr w:rsidR="008F1DEF" w:rsidRPr="003F6D8E" w14:paraId="5C2D8A9C" w14:textId="77777777">
        <w:trPr>
          <w:trHeight w:val="255"/>
        </w:trPr>
        <w:tc>
          <w:tcPr>
            <w:tcW w:w="661" w:type="dxa"/>
            <w:tcBorders>
              <w:left w:val="single" w:sz="4" w:space="0" w:color="000000"/>
              <w:bottom w:val="single" w:sz="4" w:space="0" w:color="000000"/>
              <w:right w:val="single" w:sz="4" w:space="0" w:color="000000"/>
            </w:tcBorders>
            <w:vAlign w:val="bottom"/>
          </w:tcPr>
          <w:p w14:paraId="0FA48F5A"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2</w:t>
            </w:r>
          </w:p>
        </w:tc>
        <w:tc>
          <w:tcPr>
            <w:tcW w:w="2077" w:type="dxa"/>
            <w:tcBorders>
              <w:bottom w:val="single" w:sz="4" w:space="0" w:color="000000"/>
              <w:right w:val="single" w:sz="4" w:space="0" w:color="000000"/>
            </w:tcBorders>
            <w:vAlign w:val="bottom"/>
          </w:tcPr>
          <w:p w14:paraId="371C1709" w14:textId="77777777" w:rsidR="008F1DEF" w:rsidRPr="003F6D8E" w:rsidRDefault="00555542" w:rsidP="003C73CA">
            <w:pPr>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velmi</w:t>
            </w:r>
            <w:proofErr w:type="spellEnd"/>
            <w:r w:rsidRPr="003F6D8E">
              <w:rPr>
                <w:rFonts w:ascii="Times New Roman" w:hAnsi="Times New Roman" w:cs="Times New Roman"/>
                <w:color w:val="auto"/>
                <w:sz w:val="24"/>
                <w:szCs w:val="24"/>
              </w:rPr>
              <w:t xml:space="preserve"> urgentná</w:t>
            </w:r>
          </w:p>
        </w:tc>
        <w:tc>
          <w:tcPr>
            <w:tcW w:w="1440" w:type="dxa"/>
            <w:tcBorders>
              <w:bottom w:val="single" w:sz="4" w:space="0" w:color="000000"/>
              <w:right w:val="single" w:sz="4" w:space="0" w:color="000000"/>
            </w:tcBorders>
            <w:vAlign w:val="bottom"/>
          </w:tcPr>
          <w:p w14:paraId="4BAC759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oranžová</w:t>
            </w:r>
          </w:p>
        </w:tc>
        <w:tc>
          <w:tcPr>
            <w:tcW w:w="2160" w:type="dxa"/>
            <w:tcBorders>
              <w:bottom w:val="single" w:sz="4" w:space="0" w:color="000000"/>
              <w:right w:val="single" w:sz="4" w:space="0" w:color="000000"/>
            </w:tcBorders>
            <w:vAlign w:val="bottom"/>
          </w:tcPr>
          <w:p w14:paraId="3228A422"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10</w:t>
            </w:r>
          </w:p>
        </w:tc>
      </w:tr>
      <w:tr w:rsidR="008F1DEF" w:rsidRPr="003F6D8E" w14:paraId="77EC97D8" w14:textId="77777777">
        <w:trPr>
          <w:trHeight w:val="255"/>
        </w:trPr>
        <w:tc>
          <w:tcPr>
            <w:tcW w:w="661" w:type="dxa"/>
            <w:tcBorders>
              <w:left w:val="single" w:sz="4" w:space="0" w:color="000000"/>
              <w:bottom w:val="single" w:sz="4" w:space="0" w:color="000000"/>
              <w:right w:val="single" w:sz="4" w:space="0" w:color="000000"/>
            </w:tcBorders>
            <w:vAlign w:val="bottom"/>
          </w:tcPr>
          <w:p w14:paraId="5A2B6FD7"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3</w:t>
            </w:r>
          </w:p>
        </w:tc>
        <w:tc>
          <w:tcPr>
            <w:tcW w:w="2077" w:type="dxa"/>
            <w:tcBorders>
              <w:bottom w:val="single" w:sz="4" w:space="0" w:color="000000"/>
              <w:right w:val="single" w:sz="4" w:space="0" w:color="000000"/>
            </w:tcBorders>
            <w:vAlign w:val="bottom"/>
          </w:tcPr>
          <w:p w14:paraId="4F6E7DE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urgentná</w:t>
            </w:r>
          </w:p>
        </w:tc>
        <w:tc>
          <w:tcPr>
            <w:tcW w:w="1440" w:type="dxa"/>
            <w:tcBorders>
              <w:bottom w:val="single" w:sz="4" w:space="0" w:color="000000"/>
              <w:right w:val="single" w:sz="4" w:space="0" w:color="000000"/>
            </w:tcBorders>
            <w:vAlign w:val="bottom"/>
          </w:tcPr>
          <w:p w14:paraId="5CE09E8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žltá</w:t>
            </w:r>
          </w:p>
        </w:tc>
        <w:tc>
          <w:tcPr>
            <w:tcW w:w="2160" w:type="dxa"/>
            <w:tcBorders>
              <w:bottom w:val="single" w:sz="4" w:space="0" w:color="000000"/>
              <w:right w:val="single" w:sz="4" w:space="0" w:color="000000"/>
            </w:tcBorders>
            <w:vAlign w:val="bottom"/>
          </w:tcPr>
          <w:p w14:paraId="302E3679"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60</w:t>
            </w:r>
          </w:p>
        </w:tc>
      </w:tr>
      <w:tr w:rsidR="008F1DEF" w:rsidRPr="003F6D8E" w14:paraId="1E9D5B4D" w14:textId="77777777">
        <w:trPr>
          <w:trHeight w:val="255"/>
        </w:trPr>
        <w:tc>
          <w:tcPr>
            <w:tcW w:w="661" w:type="dxa"/>
            <w:tcBorders>
              <w:left w:val="single" w:sz="4" w:space="0" w:color="000000"/>
              <w:bottom w:val="single" w:sz="4" w:space="0" w:color="000000"/>
              <w:right w:val="single" w:sz="4" w:space="0" w:color="000000"/>
            </w:tcBorders>
            <w:vAlign w:val="bottom"/>
          </w:tcPr>
          <w:p w14:paraId="4A8A3C25"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4</w:t>
            </w:r>
          </w:p>
        </w:tc>
        <w:tc>
          <w:tcPr>
            <w:tcW w:w="2077" w:type="dxa"/>
            <w:tcBorders>
              <w:bottom w:val="single" w:sz="4" w:space="0" w:color="000000"/>
              <w:right w:val="single" w:sz="4" w:space="0" w:color="000000"/>
            </w:tcBorders>
            <w:vAlign w:val="bottom"/>
          </w:tcPr>
          <w:p w14:paraId="343228E4" w14:textId="77777777" w:rsidR="008F1DEF" w:rsidRPr="003F6D8E" w:rsidRDefault="00555542" w:rsidP="003C73CA">
            <w:pPr>
              <w:jc w:val="both"/>
              <w:rPr>
                <w:rFonts w:ascii="Times New Roman" w:hAnsi="Times New Roman" w:cs="Times New Roman"/>
                <w:color w:val="auto"/>
                <w:sz w:val="24"/>
                <w:szCs w:val="24"/>
              </w:rPr>
            </w:pPr>
            <w:proofErr w:type="spellStart"/>
            <w:r w:rsidRPr="003F6D8E">
              <w:rPr>
                <w:rFonts w:ascii="Times New Roman" w:hAnsi="Times New Roman" w:cs="Times New Roman"/>
                <w:color w:val="auto"/>
                <w:sz w:val="24"/>
                <w:szCs w:val="24"/>
              </w:rPr>
              <w:t>standardná</w:t>
            </w:r>
            <w:proofErr w:type="spellEnd"/>
          </w:p>
        </w:tc>
        <w:tc>
          <w:tcPr>
            <w:tcW w:w="1440" w:type="dxa"/>
            <w:tcBorders>
              <w:bottom w:val="single" w:sz="4" w:space="0" w:color="000000"/>
              <w:right w:val="single" w:sz="4" w:space="0" w:color="000000"/>
            </w:tcBorders>
            <w:vAlign w:val="bottom"/>
          </w:tcPr>
          <w:p w14:paraId="03577751"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zelená</w:t>
            </w:r>
          </w:p>
        </w:tc>
        <w:tc>
          <w:tcPr>
            <w:tcW w:w="2160" w:type="dxa"/>
            <w:tcBorders>
              <w:bottom w:val="single" w:sz="4" w:space="0" w:color="000000"/>
              <w:right w:val="single" w:sz="4" w:space="0" w:color="000000"/>
            </w:tcBorders>
            <w:vAlign w:val="bottom"/>
          </w:tcPr>
          <w:p w14:paraId="4D8912A6"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120</w:t>
            </w:r>
          </w:p>
        </w:tc>
      </w:tr>
      <w:tr w:rsidR="008F1DEF" w:rsidRPr="003F6D8E" w14:paraId="4C93F959" w14:textId="77777777">
        <w:trPr>
          <w:trHeight w:val="255"/>
        </w:trPr>
        <w:tc>
          <w:tcPr>
            <w:tcW w:w="661" w:type="dxa"/>
            <w:tcBorders>
              <w:left w:val="single" w:sz="4" w:space="0" w:color="000000"/>
              <w:bottom w:val="single" w:sz="4" w:space="0" w:color="000000"/>
              <w:right w:val="single" w:sz="4" w:space="0" w:color="000000"/>
            </w:tcBorders>
            <w:vAlign w:val="bottom"/>
          </w:tcPr>
          <w:p w14:paraId="15C44928"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5</w:t>
            </w:r>
          </w:p>
        </w:tc>
        <w:tc>
          <w:tcPr>
            <w:tcW w:w="2077" w:type="dxa"/>
            <w:tcBorders>
              <w:bottom w:val="single" w:sz="4" w:space="0" w:color="000000"/>
              <w:right w:val="single" w:sz="4" w:space="0" w:color="000000"/>
            </w:tcBorders>
            <w:vAlign w:val="bottom"/>
          </w:tcPr>
          <w:p w14:paraId="26372F24"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neurgentná</w:t>
            </w:r>
          </w:p>
        </w:tc>
        <w:tc>
          <w:tcPr>
            <w:tcW w:w="1440" w:type="dxa"/>
            <w:tcBorders>
              <w:bottom w:val="single" w:sz="4" w:space="0" w:color="000000"/>
              <w:right w:val="single" w:sz="4" w:space="0" w:color="000000"/>
            </w:tcBorders>
            <w:vAlign w:val="bottom"/>
          </w:tcPr>
          <w:p w14:paraId="2E1846FB"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modrá</w:t>
            </w:r>
          </w:p>
        </w:tc>
        <w:tc>
          <w:tcPr>
            <w:tcW w:w="2160" w:type="dxa"/>
            <w:tcBorders>
              <w:bottom w:val="single" w:sz="4" w:space="0" w:color="000000"/>
              <w:right w:val="single" w:sz="4" w:space="0" w:color="000000"/>
            </w:tcBorders>
            <w:vAlign w:val="bottom"/>
          </w:tcPr>
          <w:p w14:paraId="7467C8EC" w14:textId="77777777" w:rsidR="008F1DEF" w:rsidRPr="003F6D8E" w:rsidRDefault="00555542" w:rsidP="003C73CA">
            <w:pPr>
              <w:jc w:val="both"/>
              <w:rPr>
                <w:rFonts w:ascii="Times New Roman" w:hAnsi="Times New Roman" w:cs="Times New Roman"/>
                <w:color w:val="auto"/>
                <w:sz w:val="24"/>
                <w:szCs w:val="24"/>
              </w:rPr>
            </w:pPr>
            <w:r w:rsidRPr="003F6D8E">
              <w:rPr>
                <w:rFonts w:ascii="Times New Roman" w:hAnsi="Times New Roman" w:cs="Times New Roman"/>
                <w:color w:val="auto"/>
                <w:sz w:val="24"/>
                <w:szCs w:val="24"/>
              </w:rPr>
              <w:t>240</w:t>
            </w:r>
          </w:p>
        </w:tc>
      </w:tr>
    </w:tbl>
    <w:p w14:paraId="310592B5"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29" w:name="_Toc215553705"/>
      <w:r w:rsidRPr="003F6D8E">
        <w:rPr>
          <w:rFonts w:ascii="Times New Roman" w:hAnsi="Times New Roman" w:cs="Times New Roman"/>
          <w:sz w:val="24"/>
          <w:szCs w:val="24"/>
        </w:rPr>
        <w:t>PREDPOKLADANÉ OBMEDZENIA EXISTUJÚCICH PREVÁDZOK</w:t>
      </w:r>
      <w:bookmarkEnd w:id="29"/>
      <w:r w:rsidRPr="003F6D8E">
        <w:rPr>
          <w:rFonts w:ascii="Times New Roman" w:hAnsi="Times New Roman" w:cs="Times New Roman"/>
          <w:sz w:val="24"/>
          <w:szCs w:val="24"/>
        </w:rPr>
        <w:t xml:space="preserve"> </w:t>
      </w:r>
    </w:p>
    <w:p w14:paraId="3DD9FF8C"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Počas realizácie stavebných prác bude Urgentné oddelenie v celom rozsahu presťahované do dočasných priestorov. </w:t>
      </w:r>
    </w:p>
    <w:p w14:paraId="6F2D76DF"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Zachovanie funkčnosti jestvujúcich operačných sál na 1.NP a 2.NP v </w:t>
      </w:r>
      <w:r w:rsidR="0081264E" w:rsidRPr="003F6D8E">
        <w:rPr>
          <w:rFonts w:ascii="Times New Roman" w:hAnsi="Times New Roman" w:cs="Times New Roman"/>
          <w:sz w:val="24"/>
          <w:szCs w:val="24"/>
        </w:rPr>
        <w:t>nadväznosti</w:t>
      </w:r>
      <w:r w:rsidRPr="003F6D8E">
        <w:rPr>
          <w:rFonts w:ascii="Times New Roman" w:hAnsi="Times New Roman" w:cs="Times New Roman"/>
          <w:sz w:val="24"/>
          <w:szCs w:val="24"/>
        </w:rPr>
        <w:t xml:space="preserve"> na jestvujúce riešené priestory </w:t>
      </w:r>
      <w:proofErr w:type="spellStart"/>
      <w:r w:rsidRPr="003F6D8E">
        <w:rPr>
          <w:rFonts w:ascii="Times New Roman" w:hAnsi="Times New Roman" w:cs="Times New Roman"/>
          <w:sz w:val="24"/>
          <w:szCs w:val="24"/>
        </w:rPr>
        <w:t>Urgentu</w:t>
      </w:r>
      <w:proofErr w:type="spellEnd"/>
      <w:r w:rsidRPr="003F6D8E">
        <w:rPr>
          <w:rFonts w:ascii="Times New Roman" w:hAnsi="Times New Roman" w:cs="Times New Roman"/>
          <w:sz w:val="24"/>
          <w:szCs w:val="24"/>
        </w:rPr>
        <w:t xml:space="preserve"> je možné s čiastočným obmedzením prebiehajúcich stavebných činností, čo je časovo a technicky veľmi náročné, preto je nevyhnutné tieto pr</w:t>
      </w:r>
      <w:r w:rsidR="0081264E" w:rsidRPr="003F6D8E">
        <w:rPr>
          <w:rFonts w:ascii="Times New Roman" w:hAnsi="Times New Roman" w:cs="Times New Roman"/>
          <w:sz w:val="24"/>
          <w:szCs w:val="24"/>
        </w:rPr>
        <w:t>á</w:t>
      </w:r>
      <w:r w:rsidRPr="003F6D8E">
        <w:rPr>
          <w:rFonts w:ascii="Times New Roman" w:hAnsi="Times New Roman" w:cs="Times New Roman"/>
          <w:sz w:val="24"/>
          <w:szCs w:val="24"/>
        </w:rPr>
        <w:t>ce vopred dôkladne naplánovať.</w:t>
      </w:r>
    </w:p>
    <w:p w14:paraId="3E36411F"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Ostatné nadväzujúce pracoviská budú ponechané v prevádzke podľa konkrétnych možností v danom čase v dôrazom na prísnu koordináciu plánovaných stavebných prác s režimom prevádzky týchto pracovísk a operačných sál. </w:t>
      </w:r>
    </w:p>
    <w:p w14:paraId="426D22B2"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Obmedzujúce faktory sú viazané aj zásahmi do existujúcej infraštruktúry inžinierskych sietí, ktorých bezpečnosť a plná funkčnosť je podmienkou ponechania prevádzky ostatných priestorov a odpojenie rekonštruovanej plochy.</w:t>
      </w:r>
    </w:p>
    <w:p w14:paraId="6FD8D7BC"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Časový harmonogram a postup stavebných prác bude prispôsobený prevádzke ostatných pracovísk v snahe skrátiť negatívne vplyvy a nevyhnutné obmedzujúce faktory ich prevádzky na minimum. </w:t>
      </w:r>
    </w:p>
    <w:p w14:paraId="6CD935A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Stavebné práce statického charakteru a zásahy do elektroinštalácii si v nevyhnutnom čase vyžiadajú odstavenie prevádzky a preto budú realizované v čase počas ktorého budú zdravotné výkony ostatných pracovísk obmedzené na minimum prípadne bude ich výkon pozastavený po dobu nevyhnutnú na vykonanie týchto stavebných prác. </w:t>
      </w:r>
    </w:p>
    <w:p w14:paraId="63ECAA06"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 celom rozsahu prác bude aplikovaná metóda letmej montáže prísunu, manipulácie a zabudovania stavebných materiálov a konštrukcií bez zbytočného skladovania na stavebnej skládke. </w:t>
      </w:r>
    </w:p>
    <w:p w14:paraId="09439E58"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Použitím predmetnej metódy nebude potrebné nadmerné zaujatie verejného priestranstva v tesnej blízkosti stavby.</w:t>
      </w:r>
    </w:p>
    <w:p w14:paraId="021E5A9B" w14:textId="77777777" w:rsidR="008F1DEF" w:rsidRPr="003F6D8E" w:rsidRDefault="00555542" w:rsidP="003C73CA">
      <w:pPr>
        <w:pStyle w:val="Nadpis2"/>
        <w:numPr>
          <w:ilvl w:val="1"/>
          <w:numId w:val="10"/>
        </w:numPr>
        <w:jc w:val="both"/>
        <w:rPr>
          <w:rFonts w:ascii="Times New Roman" w:hAnsi="Times New Roman" w:cs="Times New Roman"/>
          <w:sz w:val="24"/>
          <w:szCs w:val="24"/>
        </w:rPr>
      </w:pPr>
      <w:bookmarkStart w:id="30" w:name="_Toc215553706"/>
      <w:r w:rsidRPr="003F6D8E">
        <w:rPr>
          <w:rFonts w:ascii="Times New Roman" w:hAnsi="Times New Roman" w:cs="Times New Roman"/>
          <w:sz w:val="24"/>
          <w:szCs w:val="24"/>
        </w:rPr>
        <w:t>VECNÉ A ČASOVÉ VÄZBY NA OKOLITÚ VÝSTAVBU</w:t>
      </w:r>
      <w:bookmarkEnd w:id="30"/>
    </w:p>
    <w:p w14:paraId="6186AE78"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Stavba nebude mať vecné ani časové väzby na okolitú prevádzku. Objekt je napojený na všetky prípojky inžinierskych sietí,  ktoré sa nachádzajú v areáli jestvujúcej budovy.  </w:t>
      </w:r>
    </w:p>
    <w:p w14:paraId="06E01A5A"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Prístavbou bude nutná preložka kanalizácie a úprava verejného osvetlenia. Pre budovu Urgentného príjmu typu II. sa využije hlavný vstup do areálu UNLP.  Navrhovaná stavba nebude negatívne pôsobiť na svoje okolie. </w:t>
      </w:r>
    </w:p>
    <w:p w14:paraId="5E5F9043" w14:textId="77777777" w:rsidR="008F1DEF" w:rsidRPr="003F6D8E" w:rsidRDefault="00555542"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Vzhľadom na umiestnenie stavby predpokladáme minimálne obmedzenie komunikačných trás a čo najkratšiu lehotu výstavby. V blízkosti nebude realizovaná žiadna súbežná výstavba.   </w:t>
      </w:r>
    </w:p>
    <w:p w14:paraId="132E4291" w14:textId="77777777" w:rsidR="008F1DEF" w:rsidRPr="003F6D8E" w:rsidRDefault="00555542" w:rsidP="003C73CA">
      <w:pPr>
        <w:pStyle w:val="Nadpis1"/>
        <w:numPr>
          <w:ilvl w:val="0"/>
          <w:numId w:val="10"/>
        </w:numPr>
        <w:ind w:left="340" w:hanging="340"/>
        <w:jc w:val="both"/>
        <w:rPr>
          <w:rFonts w:ascii="Times New Roman" w:hAnsi="Times New Roman" w:cs="Times New Roman"/>
          <w:sz w:val="24"/>
          <w:szCs w:val="24"/>
        </w:rPr>
      </w:pPr>
      <w:bookmarkStart w:id="31" w:name="_Toc215553707"/>
      <w:r w:rsidRPr="003F6D8E">
        <w:rPr>
          <w:rFonts w:ascii="Times New Roman" w:hAnsi="Times New Roman" w:cs="Times New Roman"/>
          <w:sz w:val="24"/>
          <w:szCs w:val="24"/>
        </w:rPr>
        <w:t>ZÁVER</w:t>
      </w:r>
      <w:bookmarkEnd w:id="31"/>
    </w:p>
    <w:p w14:paraId="55FF54F7"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Opis je spracovaný v stupni a pre účely zabezpečenia základného opisu navrhovaných stavebných úprav a celkového stavebného zámeru.</w:t>
      </w:r>
    </w:p>
    <w:p w14:paraId="3F6B6444"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Pre účely zabezpečenia nevyhnutných povolení na stavebného zámeru a jeho realizácie je nutné spracovať nevyhnutné stupne projektovej a realizačnej dokumentácie, na základe ktorých je možné túto stavbu povoliť, realizovať, skolaudovať a následne aj užívať. </w:t>
      </w:r>
    </w:p>
    <w:p w14:paraId="15F26B0F"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Na základe týchto podkladov a informácií  je možné dopracovanie celého stavebného zámeru zo strany Zhotoviteľa stavby. </w:t>
      </w:r>
    </w:p>
    <w:p w14:paraId="1001D693" w14:textId="77777777" w:rsidR="000604DA" w:rsidRPr="003F6D8E" w:rsidRDefault="000604DA"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Každý stupeň dokumentácie musí byť vopred konzultovaný a písomne odsúhlasený zástupcom Objednávateľa. </w:t>
      </w:r>
    </w:p>
    <w:p w14:paraId="31917AC1"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Zhotoviteľ stavby je povinný sa vopred dôkladne oboznámiť s touto dokumentáciou.</w:t>
      </w:r>
    </w:p>
    <w:p w14:paraId="351EFE2E"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Materiál uvedený v rámci projektovej prípravy je možné nahradiť obdobným resp. adekvátnym materiálom s podobnými stavebno-technickými a fyzikálnymi vlastnosťami iných certifikovaných výrobcov. </w:t>
      </w:r>
    </w:p>
    <w:p w14:paraId="0109E9CE" w14:textId="35F55B66"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t xml:space="preserve">Všetky </w:t>
      </w:r>
      <w:proofErr w:type="spellStart"/>
      <w:r w:rsidRPr="003F6D8E">
        <w:rPr>
          <w:rFonts w:ascii="Times New Roman" w:hAnsi="Times New Roman" w:cs="Times New Roman"/>
          <w:sz w:val="24"/>
          <w:szCs w:val="24"/>
        </w:rPr>
        <w:t>novonavrhované</w:t>
      </w:r>
      <w:proofErr w:type="spellEnd"/>
      <w:r w:rsidRPr="003F6D8E">
        <w:rPr>
          <w:rFonts w:ascii="Times New Roman" w:hAnsi="Times New Roman" w:cs="Times New Roman"/>
          <w:sz w:val="24"/>
          <w:szCs w:val="24"/>
        </w:rPr>
        <w:t xml:space="preserve"> materiály ako aj zámena jestvujúcich materiálov a prvkov stavby,  musia byť v dostatočnom predstihu predložené na odsúhlasenie Zástupcovi stavebníka  / architektovi / </w:t>
      </w:r>
      <w:proofErr w:type="spellStart"/>
      <w:r w:rsidRPr="003F6D8E">
        <w:rPr>
          <w:rFonts w:ascii="Times New Roman" w:hAnsi="Times New Roman" w:cs="Times New Roman"/>
          <w:sz w:val="24"/>
          <w:szCs w:val="24"/>
        </w:rPr>
        <w:t>zodp</w:t>
      </w:r>
      <w:proofErr w:type="spellEnd"/>
      <w:r w:rsidRPr="003F6D8E">
        <w:rPr>
          <w:rFonts w:ascii="Times New Roman" w:hAnsi="Times New Roman" w:cs="Times New Roman"/>
          <w:sz w:val="24"/>
          <w:szCs w:val="24"/>
        </w:rPr>
        <w:t>. Projektantovi  =</w:t>
      </w:r>
      <w:r w:rsidR="009814B9" w:rsidRPr="003F6D8E">
        <w:rPr>
          <w:rFonts w:ascii="Times New Roman" w:hAnsi="Times New Roman" w:cs="Times New Roman"/>
          <w:sz w:val="24"/>
          <w:szCs w:val="24"/>
        </w:rPr>
        <w:t xml:space="preserve"> </w:t>
      </w:r>
      <w:r w:rsidRPr="003F6D8E">
        <w:rPr>
          <w:rFonts w:ascii="Times New Roman" w:hAnsi="Times New Roman" w:cs="Times New Roman"/>
          <w:sz w:val="24"/>
          <w:szCs w:val="24"/>
        </w:rPr>
        <w:t xml:space="preserve">tzv.  „POVINNÉ VZORKOVANIE“. </w:t>
      </w:r>
    </w:p>
    <w:p w14:paraId="745B3510" w14:textId="77777777" w:rsidR="000604DA" w:rsidRPr="003F6D8E" w:rsidRDefault="000604DA" w:rsidP="003C73CA">
      <w:pPr>
        <w:jc w:val="both"/>
        <w:rPr>
          <w:rFonts w:ascii="Times New Roman" w:hAnsi="Times New Roman" w:cs="Times New Roman"/>
          <w:sz w:val="24"/>
          <w:szCs w:val="24"/>
        </w:rPr>
      </w:pPr>
      <w:r w:rsidRPr="003F6D8E">
        <w:rPr>
          <w:rFonts w:ascii="Times New Roman" w:hAnsi="Times New Roman" w:cs="Times New Roman"/>
          <w:sz w:val="24"/>
          <w:szCs w:val="24"/>
        </w:rPr>
        <w:lastRenderedPageBreak/>
        <w:t xml:space="preserve">UPOZORNENIA: </w:t>
      </w:r>
    </w:p>
    <w:p w14:paraId="79113A91" w14:textId="77777777" w:rsidR="008F1DEF" w:rsidRPr="003F6D8E" w:rsidRDefault="00555542" w:rsidP="003C73CA">
      <w:pPr>
        <w:numPr>
          <w:ilvl w:val="1"/>
          <w:numId w:val="18"/>
        </w:numPr>
        <w:jc w:val="both"/>
        <w:rPr>
          <w:rFonts w:ascii="Times New Roman" w:hAnsi="Times New Roman" w:cs="Times New Roman"/>
          <w:sz w:val="24"/>
          <w:szCs w:val="24"/>
        </w:rPr>
      </w:pPr>
      <w:r w:rsidRPr="003F6D8E">
        <w:rPr>
          <w:rFonts w:ascii="Times New Roman" w:hAnsi="Times New Roman" w:cs="Times New Roman"/>
          <w:sz w:val="24"/>
          <w:szCs w:val="24"/>
        </w:rPr>
        <w:t>Jedná sa o stavebné práce na jestvujúcom objekte, kde bez obnaženia skrytých stavebných konštrukcií, nie je možné navrhnúť definitívne riešenie, a je nutné takéto skryté k-</w:t>
      </w:r>
      <w:proofErr w:type="spellStart"/>
      <w:r w:rsidRPr="003F6D8E">
        <w:rPr>
          <w:rFonts w:ascii="Times New Roman" w:hAnsi="Times New Roman" w:cs="Times New Roman"/>
          <w:sz w:val="24"/>
          <w:szCs w:val="24"/>
        </w:rPr>
        <w:t>cie</w:t>
      </w:r>
      <w:proofErr w:type="spellEnd"/>
      <w:r w:rsidRPr="003F6D8E">
        <w:rPr>
          <w:rFonts w:ascii="Times New Roman" w:hAnsi="Times New Roman" w:cs="Times New Roman"/>
          <w:sz w:val="24"/>
          <w:szCs w:val="24"/>
        </w:rPr>
        <w:t xml:space="preserve"> po odkrytí zdokumentovať / zamerať / preveriť ich rozmery a geometriu a porovnať s projektovanými k-</w:t>
      </w:r>
      <w:proofErr w:type="spellStart"/>
      <w:r w:rsidRPr="003F6D8E">
        <w:rPr>
          <w:rFonts w:ascii="Times New Roman" w:hAnsi="Times New Roman" w:cs="Times New Roman"/>
          <w:sz w:val="24"/>
          <w:szCs w:val="24"/>
        </w:rPr>
        <w:t>ciami</w:t>
      </w:r>
      <w:proofErr w:type="spellEnd"/>
      <w:r w:rsidRPr="003F6D8E">
        <w:rPr>
          <w:rFonts w:ascii="Times New Roman" w:hAnsi="Times New Roman" w:cs="Times New Roman"/>
          <w:sz w:val="24"/>
          <w:szCs w:val="24"/>
        </w:rPr>
        <w:t xml:space="preserve"> v danom mieste.  Ak sa pri odkrytí zabudovaných resp. skrytých konštrukcií preukážu odlišnosti skutkového stavu voči prípravnej dokumentácií, je nutné tieto zistenia konzultovať vopred so Zástupcom stavebníka ako aj s </w:t>
      </w:r>
      <w:r w:rsidR="0081264E" w:rsidRPr="003F6D8E">
        <w:rPr>
          <w:rFonts w:ascii="Times New Roman" w:hAnsi="Times New Roman" w:cs="Times New Roman"/>
          <w:sz w:val="24"/>
          <w:szCs w:val="24"/>
        </w:rPr>
        <w:t>príslušným</w:t>
      </w:r>
      <w:r w:rsidRPr="003F6D8E">
        <w:rPr>
          <w:rFonts w:ascii="Times New Roman" w:hAnsi="Times New Roman" w:cs="Times New Roman"/>
          <w:sz w:val="24"/>
          <w:szCs w:val="24"/>
        </w:rPr>
        <w:t xml:space="preserve"> zodpovedným projektantom tej ktorej profesie. </w:t>
      </w:r>
    </w:p>
    <w:p w14:paraId="2500C9CF" w14:textId="77777777" w:rsidR="008F1DEF" w:rsidRPr="003F6D8E" w:rsidRDefault="00555542" w:rsidP="003C73CA">
      <w:pPr>
        <w:numPr>
          <w:ilvl w:val="1"/>
          <w:numId w:val="18"/>
        </w:numPr>
        <w:jc w:val="both"/>
        <w:rPr>
          <w:rFonts w:ascii="Times New Roman" w:hAnsi="Times New Roman" w:cs="Times New Roman"/>
          <w:sz w:val="24"/>
          <w:szCs w:val="24"/>
        </w:rPr>
      </w:pPr>
      <w:r w:rsidRPr="003F6D8E">
        <w:rPr>
          <w:rFonts w:ascii="Times New Roman" w:hAnsi="Times New Roman" w:cs="Times New Roman"/>
          <w:sz w:val="24"/>
          <w:szCs w:val="24"/>
        </w:rPr>
        <w:t>Pred výrobou všetkých navrhovaných konštrukcií preveriť všetky rozmery na stavbe.</w:t>
      </w:r>
    </w:p>
    <w:p w14:paraId="2A4ACAB7" w14:textId="77777777" w:rsidR="008F1DEF" w:rsidRPr="003F6D8E" w:rsidRDefault="00555542" w:rsidP="003C73CA">
      <w:pPr>
        <w:numPr>
          <w:ilvl w:val="1"/>
          <w:numId w:val="18"/>
        </w:numPr>
        <w:jc w:val="both"/>
        <w:rPr>
          <w:rFonts w:ascii="Times New Roman" w:hAnsi="Times New Roman" w:cs="Times New Roman"/>
          <w:sz w:val="24"/>
          <w:szCs w:val="24"/>
        </w:rPr>
      </w:pPr>
      <w:r w:rsidRPr="003F6D8E">
        <w:rPr>
          <w:rFonts w:ascii="Times New Roman" w:hAnsi="Times New Roman" w:cs="Times New Roman"/>
          <w:sz w:val="24"/>
          <w:szCs w:val="24"/>
        </w:rPr>
        <w:t>Prvky určené na výmenu je nutné pred odstránením zamerať a zdokumentovať.</w:t>
      </w:r>
    </w:p>
    <w:p w14:paraId="124F9105" w14:textId="77777777" w:rsidR="008F1DEF" w:rsidRPr="003F6D8E" w:rsidRDefault="00555542" w:rsidP="003C73CA">
      <w:pPr>
        <w:numPr>
          <w:ilvl w:val="1"/>
          <w:numId w:val="18"/>
        </w:numPr>
        <w:jc w:val="both"/>
        <w:rPr>
          <w:rFonts w:ascii="Times New Roman" w:hAnsi="Times New Roman" w:cs="Times New Roman"/>
          <w:b/>
          <w:bCs/>
          <w:sz w:val="24"/>
          <w:szCs w:val="24"/>
        </w:rPr>
      </w:pPr>
      <w:r w:rsidRPr="003F6D8E">
        <w:rPr>
          <w:rFonts w:ascii="Times New Roman" w:hAnsi="Times New Roman" w:cs="Times New Roman"/>
          <w:b/>
          <w:bCs/>
          <w:sz w:val="24"/>
          <w:szCs w:val="24"/>
        </w:rPr>
        <w:t>Pri stavebných prácach sa nesmie narušiť statika jestvujúcich objektov a ostatných súvisiacich konštrukcií!</w:t>
      </w:r>
    </w:p>
    <w:p w14:paraId="117B2BAF" w14:textId="77777777" w:rsidR="008F1DEF" w:rsidRPr="003F6D8E" w:rsidRDefault="00555542" w:rsidP="003C73CA">
      <w:pPr>
        <w:numPr>
          <w:ilvl w:val="1"/>
          <w:numId w:val="18"/>
        </w:numPr>
        <w:jc w:val="both"/>
        <w:rPr>
          <w:rFonts w:ascii="Times New Roman" w:hAnsi="Times New Roman" w:cs="Times New Roman"/>
          <w:sz w:val="24"/>
          <w:szCs w:val="24"/>
        </w:rPr>
      </w:pPr>
      <w:r w:rsidRPr="003F6D8E">
        <w:rPr>
          <w:rFonts w:ascii="Times New Roman" w:hAnsi="Times New Roman" w:cs="Times New Roman"/>
          <w:sz w:val="24"/>
          <w:szCs w:val="24"/>
        </w:rPr>
        <w:t>Stavebné práce realizovať podľa platných STN a technologických predpisov aplikovaných stavebných hmôt a materiálov!</w:t>
      </w:r>
    </w:p>
    <w:p w14:paraId="3D479B43" w14:textId="77777777" w:rsidR="008F1DEF" w:rsidRPr="003F6D8E" w:rsidRDefault="00555542" w:rsidP="003C73CA">
      <w:pPr>
        <w:numPr>
          <w:ilvl w:val="1"/>
          <w:numId w:val="18"/>
        </w:numPr>
        <w:jc w:val="both"/>
        <w:rPr>
          <w:rFonts w:ascii="Times New Roman" w:hAnsi="Times New Roman" w:cs="Times New Roman"/>
          <w:sz w:val="24"/>
          <w:szCs w:val="24"/>
        </w:rPr>
      </w:pPr>
      <w:r w:rsidRPr="003F6D8E">
        <w:rPr>
          <w:rFonts w:ascii="Times New Roman" w:hAnsi="Times New Roman" w:cs="Times New Roman"/>
          <w:sz w:val="24"/>
          <w:szCs w:val="24"/>
        </w:rPr>
        <w:t>Pri stavebných prácach dodržiavať technologické predpisy a ustanovenia BOZP!</w:t>
      </w:r>
    </w:p>
    <w:p w14:paraId="7F1C2623" w14:textId="77777777" w:rsidR="008F1DEF" w:rsidRPr="003F6D8E" w:rsidRDefault="008F1DEF" w:rsidP="003C73CA">
      <w:pPr>
        <w:jc w:val="both"/>
        <w:rPr>
          <w:rFonts w:ascii="Times New Roman" w:hAnsi="Times New Roman" w:cs="Times New Roman"/>
          <w:b/>
          <w:bCs/>
          <w:sz w:val="24"/>
          <w:szCs w:val="24"/>
        </w:rPr>
      </w:pPr>
    </w:p>
    <w:p w14:paraId="75F013E2" w14:textId="31692959" w:rsidR="008F1DEF" w:rsidRPr="003F6D8E" w:rsidRDefault="00555542" w:rsidP="003C73CA">
      <w:pPr>
        <w:jc w:val="both"/>
        <w:rPr>
          <w:rFonts w:ascii="Times New Roman" w:hAnsi="Times New Roman" w:cs="Times New Roman"/>
          <w:b/>
          <w:bCs/>
          <w:sz w:val="24"/>
          <w:szCs w:val="24"/>
        </w:rPr>
      </w:pPr>
      <w:r w:rsidRPr="003F6D8E">
        <w:rPr>
          <w:rFonts w:ascii="Times New Roman" w:hAnsi="Times New Roman" w:cs="Times New Roman"/>
          <w:b/>
          <w:bCs/>
          <w:sz w:val="24"/>
          <w:szCs w:val="24"/>
        </w:rPr>
        <w:t xml:space="preserve">Má sa za to, že Zhotoviteľ stavby, sa pred začatím prác, riadne oboznámi s miestom stavby ako aj so všetkými vstupnými údajmi a podmienkami navrhovanej stavebnej činnosti, ktoré môžu akýmkoľvek spôsobom ovplyvniť realizáciu, realizovateľnosť diela, lehotu a kvalitu prác.                                                                                 </w:t>
      </w:r>
    </w:p>
    <w:p w14:paraId="52C12D86" w14:textId="77777777" w:rsidR="000604DA" w:rsidRPr="003F6D8E" w:rsidRDefault="000604DA" w:rsidP="003C73CA">
      <w:pPr>
        <w:jc w:val="both"/>
        <w:rPr>
          <w:rFonts w:ascii="Times New Roman" w:hAnsi="Times New Roman" w:cs="Times New Roman"/>
          <w:sz w:val="24"/>
          <w:szCs w:val="24"/>
          <w:shd w:val="clear" w:color="auto" w:fill="FFFF00"/>
        </w:rPr>
      </w:pPr>
    </w:p>
    <w:p w14:paraId="21B83239" w14:textId="77777777" w:rsidR="000604DA" w:rsidRPr="003F6D8E" w:rsidRDefault="000604DA" w:rsidP="003C73CA">
      <w:pPr>
        <w:jc w:val="both"/>
        <w:rPr>
          <w:rFonts w:ascii="Times New Roman" w:hAnsi="Times New Roman" w:cs="Times New Roman"/>
          <w:sz w:val="24"/>
          <w:szCs w:val="24"/>
          <w:shd w:val="clear" w:color="auto" w:fill="FFFF00"/>
        </w:rPr>
      </w:pPr>
    </w:p>
    <w:sectPr w:rsidR="000604DA" w:rsidRPr="003F6D8E" w:rsidSect="009814B9">
      <w:footerReference w:type="even" r:id="rId11"/>
      <w:pgSz w:w="11900" w:h="16820"/>
      <w:pgMar w:top="907" w:right="1021" w:bottom="964" w:left="680" w:header="284" w:footer="284" w:gutter="0"/>
      <w:pgNumType w:start="1"/>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22AE" w14:textId="77777777" w:rsidR="0045282E" w:rsidRDefault="0045282E">
      <w:r>
        <w:separator/>
      </w:r>
    </w:p>
  </w:endnote>
  <w:endnote w:type="continuationSeparator" w:id="0">
    <w:p w14:paraId="13DE0269" w14:textId="77777777" w:rsidR="0045282E" w:rsidRDefault="0045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dale Sans UI;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Liberation Serif;Times New Roma">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OpenSymbol;Arial Unicode MS">
    <w:altName w:val="Cambria"/>
    <w:charset w:val="00"/>
    <w:family w:val="roman"/>
    <w:pitch w:val="default"/>
  </w:font>
  <w:font w:name="StarSymbol;Arial Unicode MS">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Mono;Courier New">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hnschrift Light Condensed">
    <w:panose1 w:val="020B0502040204020203"/>
    <w:charset w:val="EE"/>
    <w:family w:val="swiss"/>
    <w:pitch w:val="variable"/>
    <w:sig w:usb0="A00002C7" w:usb1="00000002" w:usb2="00000000" w:usb3="00000000" w:csb0="0000019F" w:csb1="00000000"/>
  </w:font>
  <w:font w:name="ISOCPEUR">
    <w:altName w:val="Calibri"/>
    <w:charset w:val="01"/>
    <w:family w:val="swiss"/>
    <w:pitch w:val="default"/>
  </w:font>
  <w:font w:name="CG Times (WE);Times New Roman">
    <w:altName w:val="Times New Roman"/>
    <w:charset w:val="00"/>
    <w:family w:val="roman"/>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335116222"/>
      <w:docPartObj>
        <w:docPartGallery w:val="Page Numbers (Bottom of Page)"/>
        <w:docPartUnique/>
      </w:docPartObj>
    </w:sdtPr>
    <w:sdtEndPr/>
    <w:sdtContent>
      <w:sdt>
        <w:sdtPr>
          <w:rPr>
            <w:rFonts w:ascii="Times New Roman" w:hAnsi="Times New Roman" w:cs="Times New Roman"/>
            <w:sz w:val="22"/>
            <w:szCs w:val="22"/>
          </w:rPr>
          <w:id w:val="-1769616900"/>
          <w:docPartObj>
            <w:docPartGallery w:val="Page Numbers (Top of Page)"/>
            <w:docPartUnique/>
          </w:docPartObj>
        </w:sdtPr>
        <w:sdtEndPr/>
        <w:sdtContent>
          <w:p w14:paraId="223EFD32" w14:textId="08463F72" w:rsidR="001E35A9" w:rsidRPr="00306B08" w:rsidRDefault="001E35A9">
            <w:pPr>
              <w:pStyle w:val="Pta"/>
              <w:jc w:val="right"/>
              <w:rPr>
                <w:rFonts w:ascii="Times New Roman" w:hAnsi="Times New Roman" w:cs="Times New Roman"/>
                <w:sz w:val="22"/>
                <w:szCs w:val="22"/>
              </w:rPr>
            </w:pPr>
            <w:r w:rsidRPr="00306B08">
              <w:rPr>
                <w:rFonts w:ascii="Times New Roman" w:hAnsi="Times New Roman" w:cs="Times New Roman"/>
                <w:sz w:val="22"/>
                <w:szCs w:val="22"/>
              </w:rPr>
              <w:t xml:space="preserve">Strana </w:t>
            </w:r>
            <w:r w:rsidRPr="00306B08">
              <w:rPr>
                <w:rFonts w:ascii="Times New Roman" w:hAnsi="Times New Roman" w:cs="Times New Roman"/>
                <w:b/>
                <w:bCs/>
                <w:sz w:val="22"/>
                <w:szCs w:val="22"/>
              </w:rPr>
              <w:fldChar w:fldCharType="begin"/>
            </w:r>
            <w:r w:rsidRPr="00306B08">
              <w:rPr>
                <w:rFonts w:ascii="Times New Roman" w:hAnsi="Times New Roman" w:cs="Times New Roman"/>
                <w:b/>
                <w:bCs/>
                <w:sz w:val="22"/>
                <w:szCs w:val="22"/>
              </w:rPr>
              <w:instrText>PAGE</w:instrText>
            </w:r>
            <w:r w:rsidRPr="00306B08">
              <w:rPr>
                <w:rFonts w:ascii="Times New Roman" w:hAnsi="Times New Roman" w:cs="Times New Roman"/>
                <w:b/>
                <w:bCs/>
                <w:sz w:val="22"/>
                <w:szCs w:val="22"/>
              </w:rPr>
              <w:fldChar w:fldCharType="separate"/>
            </w:r>
            <w:r w:rsidRPr="00306B08">
              <w:rPr>
                <w:rFonts w:ascii="Times New Roman" w:hAnsi="Times New Roman" w:cs="Times New Roman"/>
                <w:b/>
                <w:bCs/>
                <w:sz w:val="22"/>
                <w:szCs w:val="22"/>
              </w:rPr>
              <w:t>2</w:t>
            </w:r>
            <w:r w:rsidRPr="00306B08">
              <w:rPr>
                <w:rFonts w:ascii="Times New Roman" w:hAnsi="Times New Roman" w:cs="Times New Roman"/>
                <w:b/>
                <w:bCs/>
                <w:sz w:val="22"/>
                <w:szCs w:val="22"/>
              </w:rPr>
              <w:fldChar w:fldCharType="end"/>
            </w:r>
            <w:r w:rsidRPr="00306B08">
              <w:rPr>
                <w:rFonts w:ascii="Times New Roman" w:hAnsi="Times New Roman" w:cs="Times New Roman"/>
                <w:sz w:val="22"/>
                <w:szCs w:val="22"/>
              </w:rPr>
              <w:t xml:space="preserve"> z </w:t>
            </w:r>
            <w:r w:rsidRPr="00306B08">
              <w:rPr>
                <w:rFonts w:ascii="Times New Roman" w:hAnsi="Times New Roman" w:cs="Times New Roman"/>
                <w:b/>
                <w:bCs/>
                <w:sz w:val="22"/>
                <w:szCs w:val="22"/>
              </w:rPr>
              <w:fldChar w:fldCharType="begin"/>
            </w:r>
            <w:r w:rsidRPr="00306B08">
              <w:rPr>
                <w:rFonts w:ascii="Times New Roman" w:hAnsi="Times New Roman" w:cs="Times New Roman"/>
                <w:b/>
                <w:bCs/>
                <w:sz w:val="22"/>
                <w:szCs w:val="22"/>
              </w:rPr>
              <w:instrText>NUMPAGES</w:instrText>
            </w:r>
            <w:r w:rsidRPr="00306B08">
              <w:rPr>
                <w:rFonts w:ascii="Times New Roman" w:hAnsi="Times New Roman" w:cs="Times New Roman"/>
                <w:b/>
                <w:bCs/>
                <w:sz w:val="22"/>
                <w:szCs w:val="22"/>
              </w:rPr>
              <w:fldChar w:fldCharType="separate"/>
            </w:r>
            <w:r w:rsidRPr="00306B08">
              <w:rPr>
                <w:rFonts w:ascii="Times New Roman" w:hAnsi="Times New Roman" w:cs="Times New Roman"/>
                <w:b/>
                <w:bCs/>
                <w:sz w:val="22"/>
                <w:szCs w:val="22"/>
              </w:rPr>
              <w:t>2</w:t>
            </w:r>
            <w:r w:rsidRPr="00306B08">
              <w:rPr>
                <w:rFonts w:ascii="Times New Roman" w:hAnsi="Times New Roman" w:cs="Times New Roman"/>
                <w:b/>
                <w:bCs/>
                <w:sz w:val="22"/>
                <w:szCs w:val="22"/>
              </w:rPr>
              <w:fldChar w:fldCharType="end"/>
            </w:r>
          </w:p>
        </w:sdtContent>
      </w:sdt>
    </w:sdtContent>
  </w:sdt>
  <w:p w14:paraId="3D7FB83F" w14:textId="77777777" w:rsidR="001E35A9" w:rsidRDefault="001E35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3D12" w14:textId="77777777" w:rsidR="0045282E" w:rsidRDefault="0045282E">
      <w:r>
        <w:separator/>
      </w:r>
    </w:p>
  </w:footnote>
  <w:footnote w:type="continuationSeparator" w:id="0">
    <w:p w14:paraId="037B2211" w14:textId="77777777" w:rsidR="0045282E" w:rsidRDefault="00452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5E9E"/>
    <w:multiLevelType w:val="multilevel"/>
    <w:tmpl w:val="C4740BC4"/>
    <w:lvl w:ilvl="0">
      <w:start w:val="1"/>
      <w:numFmt w:val="bullet"/>
      <w:lvlText w:val=""/>
      <w:lvlJc w:val="left"/>
      <w:pPr>
        <w:tabs>
          <w:tab w:val="num" w:pos="1080"/>
        </w:tabs>
        <w:ind w:left="1080" w:hanging="360"/>
      </w:pPr>
      <w:rPr>
        <w:rFonts w:ascii="Symbol" w:hAnsi="Symbol" w:cs="Symbol" w:hint="default"/>
        <w:color w:val="auto"/>
      </w:rPr>
    </w:lvl>
    <w:lvl w:ilvl="1">
      <w:start w:val="1"/>
      <w:numFmt w:val="bullet"/>
      <w:lvlText w:val="◦"/>
      <w:lvlJc w:val="left"/>
      <w:pPr>
        <w:tabs>
          <w:tab w:val="num" w:pos="1440"/>
        </w:tabs>
        <w:ind w:left="1440" w:hanging="360"/>
      </w:pPr>
      <w:rPr>
        <w:rFonts w:ascii="OpenSymbol" w:hAnsi="OpenSymbol" w:cs="OpenSymbol" w:hint="default"/>
        <w:color w:val="auto"/>
      </w:rPr>
    </w:lvl>
    <w:lvl w:ilvl="2">
      <w:start w:val="1"/>
      <w:numFmt w:val="bullet"/>
      <w:lvlText w:val="▪"/>
      <w:lvlJc w:val="left"/>
      <w:pPr>
        <w:tabs>
          <w:tab w:val="num" w:pos="1800"/>
        </w:tabs>
        <w:ind w:left="1800" w:hanging="360"/>
      </w:pPr>
      <w:rPr>
        <w:rFonts w:ascii="OpenSymbol" w:hAnsi="OpenSymbol" w:cs="OpenSymbol" w:hint="default"/>
        <w:color w:val="auto"/>
      </w:rPr>
    </w:lvl>
    <w:lvl w:ilvl="3">
      <w:start w:val="1"/>
      <w:numFmt w:val="bullet"/>
      <w:lvlText w:val=""/>
      <w:lvlJc w:val="left"/>
      <w:pPr>
        <w:tabs>
          <w:tab w:val="num" w:pos="2160"/>
        </w:tabs>
        <w:ind w:left="2160" w:hanging="360"/>
      </w:pPr>
      <w:rPr>
        <w:rFonts w:ascii="Symbol" w:hAnsi="Symbol" w:cs="Symbol" w:hint="default"/>
        <w:color w:val="auto"/>
      </w:rPr>
    </w:lvl>
    <w:lvl w:ilvl="4">
      <w:start w:val="1"/>
      <w:numFmt w:val="bullet"/>
      <w:lvlText w:val="◦"/>
      <w:lvlJc w:val="left"/>
      <w:pPr>
        <w:tabs>
          <w:tab w:val="num" w:pos="2520"/>
        </w:tabs>
        <w:ind w:left="2520" w:hanging="360"/>
      </w:pPr>
      <w:rPr>
        <w:rFonts w:ascii="OpenSymbol" w:hAnsi="OpenSymbol" w:cs="OpenSymbol" w:hint="default"/>
        <w:color w:val="auto"/>
      </w:rPr>
    </w:lvl>
    <w:lvl w:ilvl="5">
      <w:start w:val="1"/>
      <w:numFmt w:val="bullet"/>
      <w:lvlText w:val="▪"/>
      <w:lvlJc w:val="left"/>
      <w:pPr>
        <w:tabs>
          <w:tab w:val="num" w:pos="2880"/>
        </w:tabs>
        <w:ind w:left="2880" w:hanging="360"/>
      </w:pPr>
      <w:rPr>
        <w:rFonts w:ascii="OpenSymbol" w:hAnsi="OpenSymbol" w:cs="OpenSymbol" w:hint="default"/>
        <w:color w:val="auto"/>
      </w:rPr>
    </w:lvl>
    <w:lvl w:ilvl="6">
      <w:start w:val="1"/>
      <w:numFmt w:val="bullet"/>
      <w:lvlText w:val=""/>
      <w:lvlJc w:val="left"/>
      <w:pPr>
        <w:tabs>
          <w:tab w:val="num" w:pos="3240"/>
        </w:tabs>
        <w:ind w:left="3240" w:hanging="360"/>
      </w:pPr>
      <w:rPr>
        <w:rFonts w:ascii="Symbol" w:hAnsi="Symbol" w:cs="Symbol" w:hint="default"/>
        <w:color w:val="auto"/>
      </w:rPr>
    </w:lvl>
    <w:lvl w:ilvl="7">
      <w:start w:val="1"/>
      <w:numFmt w:val="bullet"/>
      <w:lvlText w:val="◦"/>
      <w:lvlJc w:val="left"/>
      <w:pPr>
        <w:tabs>
          <w:tab w:val="num" w:pos="3600"/>
        </w:tabs>
        <w:ind w:left="3600" w:hanging="360"/>
      </w:pPr>
      <w:rPr>
        <w:rFonts w:ascii="OpenSymbol" w:hAnsi="OpenSymbol" w:cs="OpenSymbol" w:hint="default"/>
        <w:color w:val="auto"/>
      </w:rPr>
    </w:lvl>
    <w:lvl w:ilvl="8">
      <w:start w:val="1"/>
      <w:numFmt w:val="bullet"/>
      <w:lvlText w:val="▪"/>
      <w:lvlJc w:val="left"/>
      <w:pPr>
        <w:tabs>
          <w:tab w:val="num" w:pos="3960"/>
        </w:tabs>
        <w:ind w:left="3960" w:hanging="360"/>
      </w:pPr>
      <w:rPr>
        <w:rFonts w:ascii="OpenSymbol" w:hAnsi="OpenSymbol" w:cs="OpenSymbol" w:hint="default"/>
        <w:color w:val="auto"/>
      </w:rPr>
    </w:lvl>
  </w:abstractNum>
  <w:abstractNum w:abstractNumId="1" w15:restartNumberingAfterBreak="0">
    <w:nsid w:val="023F5C5D"/>
    <w:multiLevelType w:val="multilevel"/>
    <w:tmpl w:val="2774D65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 w15:restartNumberingAfterBreak="0">
    <w:nsid w:val="08BA7EA6"/>
    <w:multiLevelType w:val="multilevel"/>
    <w:tmpl w:val="0CC0A3E2"/>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3" w15:restartNumberingAfterBreak="0">
    <w:nsid w:val="0AD06D91"/>
    <w:multiLevelType w:val="multilevel"/>
    <w:tmpl w:val="5A840EFC"/>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4" w15:restartNumberingAfterBreak="0">
    <w:nsid w:val="0D6C28B8"/>
    <w:multiLevelType w:val="multilevel"/>
    <w:tmpl w:val="A5CC2060"/>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5" w15:restartNumberingAfterBreak="0">
    <w:nsid w:val="0FE15519"/>
    <w:multiLevelType w:val="multilevel"/>
    <w:tmpl w:val="DE74A54C"/>
    <w:lvl w:ilvl="0">
      <w:start w:val="1"/>
      <w:numFmt w:val="none"/>
      <w:pStyle w:val="Nadpis1"/>
      <w:suff w:val="nothing"/>
      <w:lvlText w:val=""/>
      <w:lvlJc w:val="left"/>
      <w:pPr>
        <w:tabs>
          <w:tab w:val="num" w:pos="0"/>
        </w:tabs>
        <w:ind w:left="0" w:firstLine="0"/>
      </w:pPr>
    </w:lvl>
    <w:lvl w:ilvl="1">
      <w:start w:val="1"/>
      <w:numFmt w:val="none"/>
      <w:pStyle w:val="Nadpis2"/>
      <w:suff w:val="nothing"/>
      <w:lvlText w:val="%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pStyle w:val="Nadpis5"/>
      <w:suff w:val="nothing"/>
      <w:lvlText w:val=""/>
      <w:lvlJc w:val="left"/>
      <w:pPr>
        <w:tabs>
          <w:tab w:val="num" w:pos="0"/>
        </w:tabs>
        <w:ind w:left="0" w:firstLine="0"/>
      </w:pPr>
    </w:lvl>
    <w:lvl w:ilvl="5">
      <w:start w:val="1"/>
      <w:numFmt w:val="none"/>
      <w:pStyle w:val="Nadpis6"/>
      <w:suff w:val="nothing"/>
      <w:lvlText w:val=""/>
      <w:lvlJc w:val="left"/>
      <w:pPr>
        <w:tabs>
          <w:tab w:val="num" w:pos="0"/>
        </w:tabs>
        <w:ind w:left="0" w:firstLine="0"/>
      </w:pPr>
    </w:lvl>
    <w:lvl w:ilvl="6">
      <w:start w:val="1"/>
      <w:numFmt w:val="none"/>
      <w:pStyle w:val="Nadpis7"/>
      <w:suff w:val="nothing"/>
      <w:lvlText w:val=""/>
      <w:lvlJc w:val="left"/>
      <w:pPr>
        <w:tabs>
          <w:tab w:val="num" w:pos="0"/>
        </w:tabs>
        <w:ind w:left="0" w:firstLine="0"/>
      </w:pPr>
    </w:lvl>
    <w:lvl w:ilvl="7">
      <w:start w:val="1"/>
      <w:numFmt w:val="none"/>
      <w:pStyle w:val="Nadpis8"/>
      <w:suff w:val="nothing"/>
      <w:lvlText w:val=""/>
      <w:lvlJc w:val="left"/>
      <w:pPr>
        <w:tabs>
          <w:tab w:val="num" w:pos="0"/>
        </w:tabs>
        <w:ind w:left="0" w:firstLine="0"/>
      </w:pPr>
    </w:lvl>
    <w:lvl w:ilvl="8">
      <w:start w:val="1"/>
      <w:numFmt w:val="none"/>
      <w:pStyle w:val="Nadpis9"/>
      <w:suff w:val="nothing"/>
      <w:lvlText w:val=""/>
      <w:lvlJc w:val="left"/>
      <w:pPr>
        <w:tabs>
          <w:tab w:val="num" w:pos="0"/>
        </w:tabs>
        <w:ind w:left="0" w:firstLine="0"/>
      </w:pPr>
    </w:lvl>
  </w:abstractNum>
  <w:abstractNum w:abstractNumId="6" w15:restartNumberingAfterBreak="0">
    <w:nsid w:val="10D26A3F"/>
    <w:multiLevelType w:val="multilevel"/>
    <w:tmpl w:val="7706B760"/>
    <w:lvl w:ilvl="0">
      <w:start w:val="1"/>
      <w:numFmt w:val="none"/>
      <w:pStyle w:val="BBSnadpis1"/>
      <w:suff w:val="nothing"/>
      <w:lvlText w:val="%1."/>
      <w:lvlJc w:val="left"/>
      <w:pPr>
        <w:tabs>
          <w:tab w:val="num" w:pos="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7" w15:restartNumberingAfterBreak="0">
    <w:nsid w:val="12087BC0"/>
    <w:multiLevelType w:val="multilevel"/>
    <w:tmpl w:val="C4740BC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8" w15:restartNumberingAfterBreak="0">
    <w:nsid w:val="16032EDE"/>
    <w:multiLevelType w:val="multilevel"/>
    <w:tmpl w:val="93C21C4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9" w15:restartNumberingAfterBreak="0">
    <w:nsid w:val="175712E4"/>
    <w:multiLevelType w:val="multilevel"/>
    <w:tmpl w:val="78F0FF18"/>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0" w15:restartNumberingAfterBreak="0">
    <w:nsid w:val="175E37A0"/>
    <w:multiLevelType w:val="multilevel"/>
    <w:tmpl w:val="10D4FC8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ind w:left="1080" w:hanging="360"/>
      </w:pPr>
      <w:rPr>
        <w:rFonts w:ascii="OpenSymbol" w:hAnsi="OpenSymbol" w:hint="default"/>
        <w:color w:val="auto"/>
      </w:rPr>
    </w:lvl>
    <w:lvl w:ilvl="2">
      <w:start w:val="1"/>
      <w:numFmt w:val="bullet"/>
      <w:lvlText w:val="▪"/>
      <w:lvlJc w:val="left"/>
      <w:pPr>
        <w:tabs>
          <w:tab w:val="num" w:pos="1440"/>
        </w:tabs>
        <w:ind w:left="1440" w:hanging="360"/>
      </w:pPr>
      <w:rPr>
        <w:rFonts w:ascii="OpenSymbol" w:hAnsi="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1" w15:restartNumberingAfterBreak="0">
    <w:nsid w:val="1F081A5B"/>
    <w:multiLevelType w:val="multilevel"/>
    <w:tmpl w:val="A922080E"/>
    <w:lvl w:ilvl="0">
      <w:start w:val="1"/>
      <w:numFmt w:val="none"/>
      <w:suff w:val="nothing"/>
      <w:lvlText w:val="%1."/>
      <w:lvlJc w:val="left"/>
      <w:pPr>
        <w:tabs>
          <w:tab w:val="num" w:pos="643"/>
        </w:tabs>
        <w:ind w:left="643" w:hanging="360"/>
      </w:pPr>
    </w:lvl>
    <w:lvl w:ilvl="1">
      <w:start w:val="1"/>
      <w:numFmt w:val="none"/>
      <w:suff w:val="nothing"/>
      <w:lvlText w:val="%2."/>
      <w:lvlJc w:val="left"/>
      <w:pPr>
        <w:tabs>
          <w:tab w:val="num" w:pos="1003"/>
        </w:tabs>
        <w:ind w:left="1003" w:hanging="360"/>
      </w:pPr>
    </w:lvl>
    <w:lvl w:ilvl="2">
      <w:start w:val="1"/>
      <w:numFmt w:val="none"/>
      <w:suff w:val="nothing"/>
      <w:lvlText w:val="%3."/>
      <w:lvlJc w:val="left"/>
      <w:pPr>
        <w:tabs>
          <w:tab w:val="num" w:pos="1363"/>
        </w:tabs>
        <w:ind w:left="1363" w:hanging="360"/>
      </w:pPr>
    </w:lvl>
    <w:lvl w:ilvl="3">
      <w:start w:val="1"/>
      <w:numFmt w:val="none"/>
      <w:suff w:val="nothing"/>
      <w:lvlText w:val="%4."/>
      <w:lvlJc w:val="left"/>
      <w:pPr>
        <w:tabs>
          <w:tab w:val="num" w:pos="1723"/>
        </w:tabs>
        <w:ind w:left="1723" w:hanging="360"/>
      </w:pPr>
    </w:lvl>
    <w:lvl w:ilvl="4">
      <w:start w:val="1"/>
      <w:numFmt w:val="none"/>
      <w:suff w:val="nothing"/>
      <w:lvlText w:val="%5."/>
      <w:lvlJc w:val="left"/>
      <w:pPr>
        <w:tabs>
          <w:tab w:val="num" w:pos="2083"/>
        </w:tabs>
        <w:ind w:left="2083" w:hanging="360"/>
      </w:pPr>
    </w:lvl>
    <w:lvl w:ilvl="5">
      <w:start w:val="1"/>
      <w:numFmt w:val="none"/>
      <w:suff w:val="nothing"/>
      <w:lvlText w:val="%6."/>
      <w:lvlJc w:val="left"/>
      <w:pPr>
        <w:tabs>
          <w:tab w:val="num" w:pos="2443"/>
        </w:tabs>
        <w:ind w:left="2443" w:hanging="360"/>
      </w:pPr>
    </w:lvl>
    <w:lvl w:ilvl="6">
      <w:start w:val="1"/>
      <w:numFmt w:val="none"/>
      <w:suff w:val="nothing"/>
      <w:lvlText w:val="%7."/>
      <w:lvlJc w:val="left"/>
      <w:pPr>
        <w:tabs>
          <w:tab w:val="num" w:pos="2803"/>
        </w:tabs>
        <w:ind w:left="2803" w:hanging="360"/>
      </w:pPr>
    </w:lvl>
    <w:lvl w:ilvl="7">
      <w:start w:val="1"/>
      <w:numFmt w:val="none"/>
      <w:suff w:val="nothing"/>
      <w:lvlText w:val="%8."/>
      <w:lvlJc w:val="left"/>
      <w:pPr>
        <w:tabs>
          <w:tab w:val="num" w:pos="3163"/>
        </w:tabs>
        <w:ind w:left="3163" w:hanging="360"/>
      </w:pPr>
    </w:lvl>
    <w:lvl w:ilvl="8">
      <w:start w:val="1"/>
      <w:numFmt w:val="none"/>
      <w:suff w:val="nothing"/>
      <w:lvlText w:val="%9."/>
      <w:lvlJc w:val="left"/>
      <w:pPr>
        <w:tabs>
          <w:tab w:val="num" w:pos="3523"/>
        </w:tabs>
        <w:ind w:left="3523" w:hanging="360"/>
      </w:pPr>
    </w:lvl>
  </w:abstractNum>
  <w:abstractNum w:abstractNumId="12" w15:restartNumberingAfterBreak="0">
    <w:nsid w:val="2D106F11"/>
    <w:multiLevelType w:val="multilevel"/>
    <w:tmpl w:val="5588937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3" w15:restartNumberingAfterBreak="0">
    <w:nsid w:val="2F852EFC"/>
    <w:multiLevelType w:val="multilevel"/>
    <w:tmpl w:val="6EB45B9E"/>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14" w15:restartNumberingAfterBreak="0">
    <w:nsid w:val="2FCE2D9E"/>
    <w:multiLevelType w:val="multilevel"/>
    <w:tmpl w:val="7F1CB30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5" w15:restartNumberingAfterBreak="0">
    <w:nsid w:val="357E596E"/>
    <w:multiLevelType w:val="multilevel"/>
    <w:tmpl w:val="1D0EE79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6" w15:restartNumberingAfterBreak="0">
    <w:nsid w:val="35AB1EE5"/>
    <w:multiLevelType w:val="multilevel"/>
    <w:tmpl w:val="D23494CA"/>
    <w:lvl w:ilvl="0">
      <w:start w:val="1"/>
      <w:numFmt w:val="decimal"/>
      <w:pStyle w:val="Nadpis3"/>
      <w:suff w:val="space"/>
      <w:lvlText w:val="%1."/>
      <w:lvlJc w:val="left"/>
      <w:pPr>
        <w:tabs>
          <w:tab w:val="num" w:pos="0"/>
        </w:tabs>
        <w:ind w:left="0" w:firstLine="0"/>
      </w:pPr>
    </w:lvl>
    <w:lvl w:ilvl="1">
      <w:start w:val="1"/>
      <w:numFmt w:val="lowerLetter"/>
      <w:suff w:val="space"/>
      <w:lvlText w:val="%1.%2)"/>
      <w:lvlJc w:val="left"/>
      <w:pPr>
        <w:tabs>
          <w:tab w:val="num" w:pos="0"/>
        </w:tabs>
        <w:ind w:left="0" w:firstLine="0"/>
      </w:pPr>
    </w:lvl>
    <w:lvl w:ilvl="2">
      <w:start w:val="1"/>
      <w:numFmt w:val="decimal"/>
      <w:suff w:val="space"/>
      <w:lvlText w:val="%1.%2.%3."/>
      <w:lvlJc w:val="left"/>
      <w:pPr>
        <w:tabs>
          <w:tab w:val="num" w:pos="0"/>
        </w:tabs>
        <w:ind w:left="567" w:hanging="227"/>
      </w:pPr>
    </w:lvl>
    <w:lvl w:ilvl="3">
      <w:start w:val="1"/>
      <w:numFmt w:val="decimal"/>
      <w:lvlText w:val="%1.%2.%3.%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ABC6C39"/>
    <w:multiLevelType w:val="multilevel"/>
    <w:tmpl w:val="C4740BC4"/>
    <w:lvl w:ilvl="0">
      <w:start w:val="1"/>
      <w:numFmt w:val="bullet"/>
      <w:lvlText w:val=""/>
      <w:lvlJc w:val="left"/>
      <w:pPr>
        <w:tabs>
          <w:tab w:val="num" w:pos="1080"/>
        </w:tabs>
        <w:ind w:left="1080" w:hanging="360"/>
      </w:pPr>
      <w:rPr>
        <w:rFonts w:ascii="Symbol" w:hAnsi="Symbol" w:cs="Symbol" w:hint="default"/>
        <w:color w:val="auto"/>
      </w:rPr>
    </w:lvl>
    <w:lvl w:ilvl="1">
      <w:start w:val="1"/>
      <w:numFmt w:val="bullet"/>
      <w:lvlText w:val="◦"/>
      <w:lvlJc w:val="left"/>
      <w:pPr>
        <w:tabs>
          <w:tab w:val="num" w:pos="1440"/>
        </w:tabs>
        <w:ind w:left="1440" w:hanging="360"/>
      </w:pPr>
      <w:rPr>
        <w:rFonts w:ascii="OpenSymbol" w:hAnsi="OpenSymbol" w:cs="OpenSymbol" w:hint="default"/>
        <w:color w:val="auto"/>
      </w:rPr>
    </w:lvl>
    <w:lvl w:ilvl="2">
      <w:start w:val="1"/>
      <w:numFmt w:val="bullet"/>
      <w:lvlText w:val="▪"/>
      <w:lvlJc w:val="left"/>
      <w:pPr>
        <w:tabs>
          <w:tab w:val="num" w:pos="1800"/>
        </w:tabs>
        <w:ind w:left="1800" w:hanging="360"/>
      </w:pPr>
      <w:rPr>
        <w:rFonts w:ascii="OpenSymbol" w:hAnsi="OpenSymbol" w:cs="OpenSymbol" w:hint="default"/>
        <w:color w:val="auto"/>
      </w:rPr>
    </w:lvl>
    <w:lvl w:ilvl="3">
      <w:start w:val="1"/>
      <w:numFmt w:val="bullet"/>
      <w:lvlText w:val=""/>
      <w:lvlJc w:val="left"/>
      <w:pPr>
        <w:tabs>
          <w:tab w:val="num" w:pos="2160"/>
        </w:tabs>
        <w:ind w:left="2160" w:hanging="360"/>
      </w:pPr>
      <w:rPr>
        <w:rFonts w:ascii="Symbol" w:hAnsi="Symbol" w:cs="Symbol" w:hint="default"/>
        <w:color w:val="auto"/>
      </w:rPr>
    </w:lvl>
    <w:lvl w:ilvl="4">
      <w:start w:val="1"/>
      <w:numFmt w:val="bullet"/>
      <w:lvlText w:val="◦"/>
      <w:lvlJc w:val="left"/>
      <w:pPr>
        <w:tabs>
          <w:tab w:val="num" w:pos="2520"/>
        </w:tabs>
        <w:ind w:left="2520" w:hanging="360"/>
      </w:pPr>
      <w:rPr>
        <w:rFonts w:ascii="OpenSymbol" w:hAnsi="OpenSymbol" w:cs="OpenSymbol" w:hint="default"/>
        <w:color w:val="auto"/>
      </w:rPr>
    </w:lvl>
    <w:lvl w:ilvl="5">
      <w:start w:val="1"/>
      <w:numFmt w:val="bullet"/>
      <w:lvlText w:val="▪"/>
      <w:lvlJc w:val="left"/>
      <w:pPr>
        <w:tabs>
          <w:tab w:val="num" w:pos="2880"/>
        </w:tabs>
        <w:ind w:left="2880" w:hanging="360"/>
      </w:pPr>
      <w:rPr>
        <w:rFonts w:ascii="OpenSymbol" w:hAnsi="OpenSymbol" w:cs="OpenSymbol" w:hint="default"/>
        <w:color w:val="auto"/>
      </w:rPr>
    </w:lvl>
    <w:lvl w:ilvl="6">
      <w:start w:val="1"/>
      <w:numFmt w:val="bullet"/>
      <w:lvlText w:val=""/>
      <w:lvlJc w:val="left"/>
      <w:pPr>
        <w:tabs>
          <w:tab w:val="num" w:pos="3240"/>
        </w:tabs>
        <w:ind w:left="3240" w:hanging="360"/>
      </w:pPr>
      <w:rPr>
        <w:rFonts w:ascii="Symbol" w:hAnsi="Symbol" w:cs="Symbol" w:hint="default"/>
        <w:color w:val="auto"/>
      </w:rPr>
    </w:lvl>
    <w:lvl w:ilvl="7">
      <w:start w:val="1"/>
      <w:numFmt w:val="bullet"/>
      <w:lvlText w:val="◦"/>
      <w:lvlJc w:val="left"/>
      <w:pPr>
        <w:tabs>
          <w:tab w:val="num" w:pos="3600"/>
        </w:tabs>
        <w:ind w:left="3600" w:hanging="360"/>
      </w:pPr>
      <w:rPr>
        <w:rFonts w:ascii="OpenSymbol" w:hAnsi="OpenSymbol" w:cs="OpenSymbol" w:hint="default"/>
        <w:color w:val="auto"/>
      </w:rPr>
    </w:lvl>
    <w:lvl w:ilvl="8">
      <w:start w:val="1"/>
      <w:numFmt w:val="bullet"/>
      <w:lvlText w:val="▪"/>
      <w:lvlJc w:val="left"/>
      <w:pPr>
        <w:tabs>
          <w:tab w:val="num" w:pos="3960"/>
        </w:tabs>
        <w:ind w:left="3960" w:hanging="360"/>
      </w:pPr>
      <w:rPr>
        <w:rFonts w:ascii="OpenSymbol" w:hAnsi="OpenSymbol" w:cs="OpenSymbol" w:hint="default"/>
        <w:color w:val="auto"/>
      </w:rPr>
    </w:lvl>
  </w:abstractNum>
  <w:abstractNum w:abstractNumId="18" w15:restartNumberingAfterBreak="0">
    <w:nsid w:val="3E8C4150"/>
    <w:multiLevelType w:val="multilevel"/>
    <w:tmpl w:val="ABE4CB2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19" w15:restartNumberingAfterBreak="0">
    <w:nsid w:val="41C67F79"/>
    <w:multiLevelType w:val="multilevel"/>
    <w:tmpl w:val="1FBCBAD8"/>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20" w15:restartNumberingAfterBreak="0">
    <w:nsid w:val="4453588C"/>
    <w:multiLevelType w:val="hybridMultilevel"/>
    <w:tmpl w:val="54B63F8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66B48E3"/>
    <w:multiLevelType w:val="multilevel"/>
    <w:tmpl w:val="2774D65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2" w15:restartNumberingAfterBreak="0">
    <w:nsid w:val="50603F7F"/>
    <w:multiLevelType w:val="multilevel"/>
    <w:tmpl w:val="44A24B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560263AB"/>
    <w:multiLevelType w:val="multilevel"/>
    <w:tmpl w:val="E888503C"/>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4" w15:restartNumberingAfterBreak="0">
    <w:nsid w:val="5677585E"/>
    <w:multiLevelType w:val="multilevel"/>
    <w:tmpl w:val="E236E48E"/>
    <w:lvl w:ilvl="0">
      <w:start w:val="1"/>
      <w:numFmt w:val="bullet"/>
      <w:lvlText w:val=""/>
      <w:lvlJc w:val="left"/>
      <w:pPr>
        <w:tabs>
          <w:tab w:val="num" w:pos="1003"/>
        </w:tabs>
        <w:ind w:left="1003" w:hanging="360"/>
      </w:pPr>
      <w:rPr>
        <w:rFonts w:ascii="Symbol" w:hAnsi="Symbol" w:hint="default"/>
        <w:color w:val="auto"/>
      </w:rPr>
    </w:lvl>
    <w:lvl w:ilvl="1">
      <w:start w:val="1"/>
      <w:numFmt w:val="bullet"/>
      <w:lvlText w:val="-"/>
      <w:lvlJc w:val="left"/>
      <w:pPr>
        <w:ind w:left="1363" w:hanging="360"/>
      </w:pPr>
      <w:rPr>
        <w:rFonts w:ascii="OpenSymbol" w:hAnsi="OpenSymbol" w:hint="default"/>
        <w:color w:val="auto"/>
      </w:rPr>
    </w:lvl>
    <w:lvl w:ilvl="2">
      <w:start w:val="1"/>
      <w:numFmt w:val="bullet"/>
      <w:lvlText w:val="▪"/>
      <w:lvlJc w:val="left"/>
      <w:pPr>
        <w:tabs>
          <w:tab w:val="num" w:pos="1723"/>
        </w:tabs>
        <w:ind w:left="1723" w:hanging="360"/>
      </w:pPr>
      <w:rPr>
        <w:rFonts w:ascii="OpenSymbol" w:hAnsi="OpenSymbol" w:cs="OpenSymbol" w:hint="default"/>
        <w:color w:val="auto"/>
      </w:rPr>
    </w:lvl>
    <w:lvl w:ilvl="3">
      <w:start w:val="1"/>
      <w:numFmt w:val="bullet"/>
      <w:lvlText w:val=""/>
      <w:lvlJc w:val="left"/>
      <w:pPr>
        <w:tabs>
          <w:tab w:val="num" w:pos="2083"/>
        </w:tabs>
        <w:ind w:left="2083" w:hanging="360"/>
      </w:pPr>
      <w:rPr>
        <w:rFonts w:ascii="Symbol" w:hAnsi="Symbol" w:cs="Symbol" w:hint="default"/>
        <w:color w:val="auto"/>
      </w:rPr>
    </w:lvl>
    <w:lvl w:ilvl="4">
      <w:start w:val="1"/>
      <w:numFmt w:val="bullet"/>
      <w:lvlText w:val="◦"/>
      <w:lvlJc w:val="left"/>
      <w:pPr>
        <w:tabs>
          <w:tab w:val="num" w:pos="2443"/>
        </w:tabs>
        <w:ind w:left="2443" w:hanging="360"/>
      </w:pPr>
      <w:rPr>
        <w:rFonts w:ascii="OpenSymbol" w:hAnsi="OpenSymbol" w:cs="OpenSymbol" w:hint="default"/>
        <w:color w:val="auto"/>
      </w:rPr>
    </w:lvl>
    <w:lvl w:ilvl="5">
      <w:start w:val="1"/>
      <w:numFmt w:val="bullet"/>
      <w:lvlText w:val="▪"/>
      <w:lvlJc w:val="left"/>
      <w:pPr>
        <w:tabs>
          <w:tab w:val="num" w:pos="2803"/>
        </w:tabs>
        <w:ind w:left="2803" w:hanging="360"/>
      </w:pPr>
      <w:rPr>
        <w:rFonts w:ascii="OpenSymbol" w:hAnsi="OpenSymbol" w:cs="OpenSymbol" w:hint="default"/>
        <w:color w:val="auto"/>
      </w:rPr>
    </w:lvl>
    <w:lvl w:ilvl="6">
      <w:start w:val="1"/>
      <w:numFmt w:val="bullet"/>
      <w:lvlText w:val=""/>
      <w:lvlJc w:val="left"/>
      <w:pPr>
        <w:tabs>
          <w:tab w:val="num" w:pos="3163"/>
        </w:tabs>
        <w:ind w:left="3163" w:hanging="360"/>
      </w:pPr>
      <w:rPr>
        <w:rFonts w:ascii="Symbol" w:hAnsi="Symbol" w:cs="Symbol" w:hint="default"/>
        <w:color w:val="auto"/>
      </w:rPr>
    </w:lvl>
    <w:lvl w:ilvl="7">
      <w:start w:val="1"/>
      <w:numFmt w:val="bullet"/>
      <w:lvlText w:val="◦"/>
      <w:lvlJc w:val="left"/>
      <w:pPr>
        <w:tabs>
          <w:tab w:val="num" w:pos="3523"/>
        </w:tabs>
        <w:ind w:left="3523" w:hanging="360"/>
      </w:pPr>
      <w:rPr>
        <w:rFonts w:ascii="OpenSymbol" w:hAnsi="OpenSymbol" w:cs="OpenSymbol" w:hint="default"/>
        <w:color w:val="auto"/>
      </w:rPr>
    </w:lvl>
    <w:lvl w:ilvl="8">
      <w:start w:val="1"/>
      <w:numFmt w:val="bullet"/>
      <w:lvlText w:val="▪"/>
      <w:lvlJc w:val="left"/>
      <w:pPr>
        <w:tabs>
          <w:tab w:val="num" w:pos="3883"/>
        </w:tabs>
        <w:ind w:left="3883" w:hanging="360"/>
      </w:pPr>
      <w:rPr>
        <w:rFonts w:ascii="OpenSymbol" w:hAnsi="OpenSymbol" w:cs="OpenSymbol" w:hint="default"/>
        <w:color w:val="auto"/>
      </w:rPr>
    </w:lvl>
  </w:abstractNum>
  <w:abstractNum w:abstractNumId="25" w15:restartNumberingAfterBreak="0">
    <w:nsid w:val="59C5137F"/>
    <w:multiLevelType w:val="multilevel"/>
    <w:tmpl w:val="5DFE7486"/>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26" w15:restartNumberingAfterBreak="0">
    <w:nsid w:val="5BF20BF0"/>
    <w:multiLevelType w:val="multilevel"/>
    <w:tmpl w:val="631A79E0"/>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7" w15:restartNumberingAfterBreak="0">
    <w:nsid w:val="5D8220E2"/>
    <w:multiLevelType w:val="multilevel"/>
    <w:tmpl w:val="52749F7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8" w15:restartNumberingAfterBreak="0">
    <w:nsid w:val="61030592"/>
    <w:multiLevelType w:val="multilevel"/>
    <w:tmpl w:val="B48C0E4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29" w15:restartNumberingAfterBreak="0">
    <w:nsid w:val="69744F5C"/>
    <w:multiLevelType w:val="multilevel"/>
    <w:tmpl w:val="7EFE62EE"/>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30" w15:restartNumberingAfterBreak="0">
    <w:nsid w:val="6B822270"/>
    <w:multiLevelType w:val="hybridMultilevel"/>
    <w:tmpl w:val="CC3E1E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C234C2F"/>
    <w:multiLevelType w:val="multilevel"/>
    <w:tmpl w:val="C4740BC4"/>
    <w:lvl w:ilvl="0">
      <w:start w:val="1"/>
      <w:numFmt w:val="bullet"/>
      <w:lvlText w:val=""/>
      <w:lvlJc w:val="left"/>
      <w:pPr>
        <w:tabs>
          <w:tab w:val="num" w:pos="1080"/>
        </w:tabs>
        <w:ind w:left="1080" w:hanging="360"/>
      </w:pPr>
      <w:rPr>
        <w:rFonts w:ascii="Symbol" w:hAnsi="Symbol" w:cs="Symbol" w:hint="default"/>
        <w:color w:val="auto"/>
      </w:rPr>
    </w:lvl>
    <w:lvl w:ilvl="1">
      <w:start w:val="1"/>
      <w:numFmt w:val="bullet"/>
      <w:lvlText w:val="◦"/>
      <w:lvlJc w:val="left"/>
      <w:pPr>
        <w:tabs>
          <w:tab w:val="num" w:pos="1440"/>
        </w:tabs>
        <w:ind w:left="1440" w:hanging="360"/>
      </w:pPr>
      <w:rPr>
        <w:rFonts w:ascii="OpenSymbol" w:hAnsi="OpenSymbol" w:cs="OpenSymbol" w:hint="default"/>
        <w:color w:val="auto"/>
      </w:rPr>
    </w:lvl>
    <w:lvl w:ilvl="2">
      <w:start w:val="1"/>
      <w:numFmt w:val="bullet"/>
      <w:lvlText w:val="▪"/>
      <w:lvlJc w:val="left"/>
      <w:pPr>
        <w:tabs>
          <w:tab w:val="num" w:pos="1800"/>
        </w:tabs>
        <w:ind w:left="1800" w:hanging="360"/>
      </w:pPr>
      <w:rPr>
        <w:rFonts w:ascii="OpenSymbol" w:hAnsi="OpenSymbol" w:cs="OpenSymbol" w:hint="default"/>
        <w:color w:val="auto"/>
      </w:rPr>
    </w:lvl>
    <w:lvl w:ilvl="3">
      <w:start w:val="1"/>
      <w:numFmt w:val="bullet"/>
      <w:lvlText w:val=""/>
      <w:lvlJc w:val="left"/>
      <w:pPr>
        <w:tabs>
          <w:tab w:val="num" w:pos="2160"/>
        </w:tabs>
        <w:ind w:left="2160" w:hanging="360"/>
      </w:pPr>
      <w:rPr>
        <w:rFonts w:ascii="Symbol" w:hAnsi="Symbol" w:cs="Symbol" w:hint="default"/>
        <w:color w:val="auto"/>
      </w:rPr>
    </w:lvl>
    <w:lvl w:ilvl="4">
      <w:start w:val="1"/>
      <w:numFmt w:val="bullet"/>
      <w:lvlText w:val="◦"/>
      <w:lvlJc w:val="left"/>
      <w:pPr>
        <w:tabs>
          <w:tab w:val="num" w:pos="2520"/>
        </w:tabs>
        <w:ind w:left="2520" w:hanging="360"/>
      </w:pPr>
      <w:rPr>
        <w:rFonts w:ascii="OpenSymbol" w:hAnsi="OpenSymbol" w:cs="OpenSymbol" w:hint="default"/>
        <w:color w:val="auto"/>
      </w:rPr>
    </w:lvl>
    <w:lvl w:ilvl="5">
      <w:start w:val="1"/>
      <w:numFmt w:val="bullet"/>
      <w:lvlText w:val="▪"/>
      <w:lvlJc w:val="left"/>
      <w:pPr>
        <w:tabs>
          <w:tab w:val="num" w:pos="2880"/>
        </w:tabs>
        <w:ind w:left="2880" w:hanging="360"/>
      </w:pPr>
      <w:rPr>
        <w:rFonts w:ascii="OpenSymbol" w:hAnsi="OpenSymbol" w:cs="OpenSymbol" w:hint="default"/>
        <w:color w:val="auto"/>
      </w:rPr>
    </w:lvl>
    <w:lvl w:ilvl="6">
      <w:start w:val="1"/>
      <w:numFmt w:val="bullet"/>
      <w:lvlText w:val=""/>
      <w:lvlJc w:val="left"/>
      <w:pPr>
        <w:tabs>
          <w:tab w:val="num" w:pos="3240"/>
        </w:tabs>
        <w:ind w:left="3240" w:hanging="360"/>
      </w:pPr>
      <w:rPr>
        <w:rFonts w:ascii="Symbol" w:hAnsi="Symbol" w:cs="Symbol" w:hint="default"/>
        <w:color w:val="auto"/>
      </w:rPr>
    </w:lvl>
    <w:lvl w:ilvl="7">
      <w:start w:val="1"/>
      <w:numFmt w:val="bullet"/>
      <w:lvlText w:val="◦"/>
      <w:lvlJc w:val="left"/>
      <w:pPr>
        <w:tabs>
          <w:tab w:val="num" w:pos="3600"/>
        </w:tabs>
        <w:ind w:left="3600" w:hanging="360"/>
      </w:pPr>
      <w:rPr>
        <w:rFonts w:ascii="OpenSymbol" w:hAnsi="OpenSymbol" w:cs="OpenSymbol" w:hint="default"/>
        <w:color w:val="auto"/>
      </w:rPr>
    </w:lvl>
    <w:lvl w:ilvl="8">
      <w:start w:val="1"/>
      <w:numFmt w:val="bullet"/>
      <w:lvlText w:val="▪"/>
      <w:lvlJc w:val="left"/>
      <w:pPr>
        <w:tabs>
          <w:tab w:val="num" w:pos="3960"/>
        </w:tabs>
        <w:ind w:left="3960" w:hanging="360"/>
      </w:pPr>
      <w:rPr>
        <w:rFonts w:ascii="OpenSymbol" w:hAnsi="OpenSymbol" w:cs="OpenSymbol" w:hint="default"/>
        <w:color w:val="auto"/>
      </w:rPr>
    </w:lvl>
  </w:abstractNum>
  <w:abstractNum w:abstractNumId="32" w15:restartNumberingAfterBreak="0">
    <w:nsid w:val="6D6B6227"/>
    <w:multiLevelType w:val="multilevel"/>
    <w:tmpl w:val="92FEBED4"/>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33" w15:restartNumberingAfterBreak="0">
    <w:nsid w:val="6EC13796"/>
    <w:multiLevelType w:val="multilevel"/>
    <w:tmpl w:val="79F06F3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34" w15:restartNumberingAfterBreak="0">
    <w:nsid w:val="7255755A"/>
    <w:multiLevelType w:val="multilevel"/>
    <w:tmpl w:val="78F0FF18"/>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abstractNum w:abstractNumId="35" w15:restartNumberingAfterBreak="0">
    <w:nsid w:val="77107FD9"/>
    <w:multiLevelType w:val="multilevel"/>
    <w:tmpl w:val="0D12C5DC"/>
    <w:lvl w:ilvl="0">
      <w:start w:val="1"/>
      <w:numFmt w:val="none"/>
      <w:pStyle w:val="normlnyodrky"/>
      <w:suff w:val="nothing"/>
      <w:lvlText w:val="%1."/>
      <w:lvlJc w:val="left"/>
      <w:pPr>
        <w:tabs>
          <w:tab w:val="num" w:pos="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36" w15:restartNumberingAfterBreak="0">
    <w:nsid w:val="77542617"/>
    <w:multiLevelType w:val="multilevel"/>
    <w:tmpl w:val="0CF442D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OpenSymbol" w:hAnsi="OpenSymbol" w:cs="OpenSymbol" w:hint="default"/>
        <w:color w:val="auto"/>
      </w:rPr>
    </w:lvl>
    <w:lvl w:ilvl="2">
      <w:start w:val="1"/>
      <w:numFmt w:val="bullet"/>
      <w:lvlText w:val="▪"/>
      <w:lvlJc w:val="left"/>
      <w:pPr>
        <w:tabs>
          <w:tab w:val="num" w:pos="1440"/>
        </w:tabs>
        <w:ind w:left="1440" w:hanging="360"/>
      </w:pPr>
      <w:rPr>
        <w:rFonts w:ascii="OpenSymbol" w:hAnsi="OpenSymbol" w:cs="Open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OpenSymbol" w:hAnsi="OpenSymbol" w:cs="OpenSymbol" w:hint="default"/>
        <w:color w:val="auto"/>
      </w:rPr>
    </w:lvl>
    <w:lvl w:ilvl="5">
      <w:start w:val="1"/>
      <w:numFmt w:val="bullet"/>
      <w:lvlText w:val="▪"/>
      <w:lvlJc w:val="left"/>
      <w:pPr>
        <w:tabs>
          <w:tab w:val="num" w:pos="2520"/>
        </w:tabs>
        <w:ind w:left="2520" w:hanging="360"/>
      </w:pPr>
      <w:rPr>
        <w:rFonts w:ascii="OpenSymbol" w:hAnsi="OpenSymbol" w:cs="Open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OpenSymbol" w:hAnsi="OpenSymbol" w:cs="OpenSymbol" w:hint="default"/>
        <w:color w:val="auto"/>
      </w:rPr>
    </w:lvl>
    <w:lvl w:ilvl="8">
      <w:start w:val="1"/>
      <w:numFmt w:val="bullet"/>
      <w:lvlText w:val="▪"/>
      <w:lvlJc w:val="left"/>
      <w:pPr>
        <w:tabs>
          <w:tab w:val="num" w:pos="3600"/>
        </w:tabs>
        <w:ind w:left="3600" w:hanging="360"/>
      </w:pPr>
      <w:rPr>
        <w:rFonts w:ascii="OpenSymbol" w:hAnsi="OpenSymbol" w:cs="OpenSymbol" w:hint="default"/>
        <w:color w:val="auto"/>
      </w:rPr>
    </w:lvl>
  </w:abstractNum>
  <w:num w:numId="1" w16cid:durableId="814294639">
    <w:abstractNumId w:val="29"/>
  </w:num>
  <w:num w:numId="2" w16cid:durableId="468792104">
    <w:abstractNumId w:val="25"/>
  </w:num>
  <w:num w:numId="3" w16cid:durableId="448625091">
    <w:abstractNumId w:val="32"/>
  </w:num>
  <w:num w:numId="4" w16cid:durableId="653142841">
    <w:abstractNumId w:val="11"/>
  </w:num>
  <w:num w:numId="5" w16cid:durableId="280648511">
    <w:abstractNumId w:val="19"/>
  </w:num>
  <w:num w:numId="6" w16cid:durableId="295836348">
    <w:abstractNumId w:val="13"/>
  </w:num>
  <w:num w:numId="7" w16cid:durableId="322585679">
    <w:abstractNumId w:val="5"/>
  </w:num>
  <w:num w:numId="8" w16cid:durableId="1776361243">
    <w:abstractNumId w:val="35"/>
  </w:num>
  <w:num w:numId="9" w16cid:durableId="122506431">
    <w:abstractNumId w:val="6"/>
  </w:num>
  <w:num w:numId="10" w16cid:durableId="1157570593">
    <w:abstractNumId w:val="16"/>
  </w:num>
  <w:num w:numId="11" w16cid:durableId="1145321748">
    <w:abstractNumId w:val="18"/>
  </w:num>
  <w:num w:numId="12" w16cid:durableId="470949399">
    <w:abstractNumId w:val="34"/>
  </w:num>
  <w:num w:numId="13" w16cid:durableId="647518129">
    <w:abstractNumId w:val="31"/>
  </w:num>
  <w:num w:numId="14" w16cid:durableId="1035809812">
    <w:abstractNumId w:val="33"/>
  </w:num>
  <w:num w:numId="15" w16cid:durableId="154106669">
    <w:abstractNumId w:val="1"/>
  </w:num>
  <w:num w:numId="16" w16cid:durableId="774136313">
    <w:abstractNumId w:val="3"/>
  </w:num>
  <w:num w:numId="17" w16cid:durableId="1196888768">
    <w:abstractNumId w:val="8"/>
  </w:num>
  <w:num w:numId="18" w16cid:durableId="404037957">
    <w:abstractNumId w:val="36"/>
  </w:num>
  <w:num w:numId="19" w16cid:durableId="1086419528">
    <w:abstractNumId w:val="12"/>
  </w:num>
  <w:num w:numId="20" w16cid:durableId="845172980">
    <w:abstractNumId w:val="28"/>
  </w:num>
  <w:num w:numId="21" w16cid:durableId="370304137">
    <w:abstractNumId w:val="2"/>
  </w:num>
  <w:num w:numId="22" w16cid:durableId="674453061">
    <w:abstractNumId w:val="26"/>
  </w:num>
  <w:num w:numId="23" w16cid:durableId="1978409556">
    <w:abstractNumId w:val="4"/>
  </w:num>
  <w:num w:numId="24" w16cid:durableId="561253418">
    <w:abstractNumId w:val="15"/>
  </w:num>
  <w:num w:numId="25" w16cid:durableId="143082344">
    <w:abstractNumId w:val="27"/>
  </w:num>
  <w:num w:numId="26" w16cid:durableId="290862305">
    <w:abstractNumId w:val="23"/>
  </w:num>
  <w:num w:numId="27" w16cid:durableId="1438986471">
    <w:abstractNumId w:val="14"/>
  </w:num>
  <w:num w:numId="28" w16cid:durableId="568418428">
    <w:abstractNumId w:val="22"/>
  </w:num>
  <w:num w:numId="29" w16cid:durableId="1749033512">
    <w:abstractNumId w:val="9"/>
  </w:num>
  <w:num w:numId="30" w16cid:durableId="1104766704">
    <w:abstractNumId w:val="21"/>
  </w:num>
  <w:num w:numId="31" w16cid:durableId="57172611">
    <w:abstractNumId w:val="10"/>
  </w:num>
  <w:num w:numId="32" w16cid:durableId="399711822">
    <w:abstractNumId w:val="24"/>
  </w:num>
  <w:num w:numId="33" w16cid:durableId="188837482">
    <w:abstractNumId w:val="5"/>
  </w:num>
  <w:num w:numId="34" w16cid:durableId="1383209035">
    <w:abstractNumId w:val="17"/>
  </w:num>
  <w:num w:numId="35" w16cid:durableId="1925914015">
    <w:abstractNumId w:val="7"/>
  </w:num>
  <w:num w:numId="36" w16cid:durableId="1589273063">
    <w:abstractNumId w:val="0"/>
  </w:num>
  <w:num w:numId="37" w16cid:durableId="1827159965">
    <w:abstractNumId w:val="20"/>
  </w:num>
  <w:num w:numId="38" w16cid:durableId="3483322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defaultTabStop w:val="643"/>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DEF"/>
    <w:rsid w:val="000604DA"/>
    <w:rsid w:val="000728E7"/>
    <w:rsid w:val="00074E19"/>
    <w:rsid w:val="000C208F"/>
    <w:rsid w:val="00173E5A"/>
    <w:rsid w:val="00182421"/>
    <w:rsid w:val="001848C7"/>
    <w:rsid w:val="001A6940"/>
    <w:rsid w:val="001E35A9"/>
    <w:rsid w:val="0023619F"/>
    <w:rsid w:val="00253388"/>
    <w:rsid w:val="002636B0"/>
    <w:rsid w:val="002D426B"/>
    <w:rsid w:val="002F73F3"/>
    <w:rsid w:val="00305961"/>
    <w:rsid w:val="00306B08"/>
    <w:rsid w:val="00323F6C"/>
    <w:rsid w:val="003449FF"/>
    <w:rsid w:val="0039738A"/>
    <w:rsid w:val="003C73CA"/>
    <w:rsid w:val="003D38E8"/>
    <w:rsid w:val="003E7149"/>
    <w:rsid w:val="003F6D8E"/>
    <w:rsid w:val="00407F74"/>
    <w:rsid w:val="00421265"/>
    <w:rsid w:val="0045282E"/>
    <w:rsid w:val="004A1390"/>
    <w:rsid w:val="004B69DA"/>
    <w:rsid w:val="004C7AAB"/>
    <w:rsid w:val="004E2578"/>
    <w:rsid w:val="004E78F0"/>
    <w:rsid w:val="00555542"/>
    <w:rsid w:val="00560660"/>
    <w:rsid w:val="00565E4B"/>
    <w:rsid w:val="005B6FE5"/>
    <w:rsid w:val="005C2E52"/>
    <w:rsid w:val="005E1CFB"/>
    <w:rsid w:val="006266D5"/>
    <w:rsid w:val="0063060D"/>
    <w:rsid w:val="006D4020"/>
    <w:rsid w:val="00701971"/>
    <w:rsid w:val="007023F9"/>
    <w:rsid w:val="007356F2"/>
    <w:rsid w:val="00754A31"/>
    <w:rsid w:val="00766C53"/>
    <w:rsid w:val="00800B65"/>
    <w:rsid w:val="00805D54"/>
    <w:rsid w:val="0081264E"/>
    <w:rsid w:val="0081632C"/>
    <w:rsid w:val="008163A3"/>
    <w:rsid w:val="00832CCC"/>
    <w:rsid w:val="0085287C"/>
    <w:rsid w:val="008565FC"/>
    <w:rsid w:val="008661F0"/>
    <w:rsid w:val="0088711F"/>
    <w:rsid w:val="0089685C"/>
    <w:rsid w:val="008A544C"/>
    <w:rsid w:val="008C08AC"/>
    <w:rsid w:val="008F1DEF"/>
    <w:rsid w:val="009172EE"/>
    <w:rsid w:val="00943745"/>
    <w:rsid w:val="009701E5"/>
    <w:rsid w:val="00974552"/>
    <w:rsid w:val="009814B9"/>
    <w:rsid w:val="009B542C"/>
    <w:rsid w:val="009C7CD1"/>
    <w:rsid w:val="009D4077"/>
    <w:rsid w:val="00A13E19"/>
    <w:rsid w:val="00A14886"/>
    <w:rsid w:val="00A33AA8"/>
    <w:rsid w:val="00A42665"/>
    <w:rsid w:val="00AC2172"/>
    <w:rsid w:val="00AD1D6A"/>
    <w:rsid w:val="00AE4E72"/>
    <w:rsid w:val="00B07406"/>
    <w:rsid w:val="00B12F65"/>
    <w:rsid w:val="00B223F2"/>
    <w:rsid w:val="00B233E2"/>
    <w:rsid w:val="00B557C4"/>
    <w:rsid w:val="00B63531"/>
    <w:rsid w:val="00B6650D"/>
    <w:rsid w:val="00B75E31"/>
    <w:rsid w:val="00BA4D37"/>
    <w:rsid w:val="00BA6C0D"/>
    <w:rsid w:val="00BC0444"/>
    <w:rsid w:val="00BC21A0"/>
    <w:rsid w:val="00BC2C97"/>
    <w:rsid w:val="00BD7089"/>
    <w:rsid w:val="00C24A8F"/>
    <w:rsid w:val="00C56101"/>
    <w:rsid w:val="00CA1C2D"/>
    <w:rsid w:val="00CD3086"/>
    <w:rsid w:val="00D077D6"/>
    <w:rsid w:val="00D8695A"/>
    <w:rsid w:val="00DA4341"/>
    <w:rsid w:val="00DB081F"/>
    <w:rsid w:val="00DC692D"/>
    <w:rsid w:val="00DD78F0"/>
    <w:rsid w:val="00E07DAF"/>
    <w:rsid w:val="00E519E3"/>
    <w:rsid w:val="00EA4620"/>
    <w:rsid w:val="00EC617E"/>
    <w:rsid w:val="00F10444"/>
    <w:rsid w:val="00F12CD7"/>
    <w:rsid w:val="00F16F2A"/>
    <w:rsid w:val="00F94CCF"/>
    <w:rsid w:val="00F97A9C"/>
    <w:rsid w:val="00F97AEA"/>
    <w:rsid w:val="00FE27D9"/>
    <w:rsid w:val="00FF3D3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2D88"/>
  <w15:docId w15:val="{BAE2DD1B-D168-49DA-AE31-67FFE3E70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NSimSun" w:hAnsi="Calibri" w:cs="Arial"/>
        <w:color w:val="000000"/>
        <w:lang w:val="sk-SK"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604DA"/>
    <w:pPr>
      <w:widowControl w:val="0"/>
      <w:suppressLineNumbers/>
      <w:suppressAutoHyphens w:val="0"/>
      <w:overflowPunct w:val="0"/>
    </w:pPr>
  </w:style>
  <w:style w:type="paragraph" w:styleId="Nadpis1">
    <w:name w:val="heading 1"/>
    <w:basedOn w:val="Normlny"/>
    <w:next w:val="Normlny"/>
    <w:uiPriority w:val="9"/>
    <w:qFormat/>
    <w:pPr>
      <w:keepNext/>
      <w:numPr>
        <w:numId w:val="7"/>
      </w:numPr>
      <w:tabs>
        <w:tab w:val="left" w:pos="338"/>
      </w:tabs>
      <w:spacing w:before="142" w:after="142"/>
      <w:ind w:left="340" w:hanging="340"/>
      <w:outlineLvl w:val="0"/>
    </w:pPr>
    <w:rPr>
      <w:b/>
      <w:color w:val="auto"/>
      <w:sz w:val="22"/>
      <w:szCs w:val="22"/>
    </w:rPr>
  </w:style>
  <w:style w:type="paragraph" w:styleId="Nadpis2">
    <w:name w:val="heading 2"/>
    <w:basedOn w:val="Normlny"/>
    <w:next w:val="Normlny"/>
    <w:uiPriority w:val="9"/>
    <w:unhideWhenUsed/>
    <w:qFormat/>
    <w:pPr>
      <w:keepNext/>
      <w:numPr>
        <w:ilvl w:val="1"/>
        <w:numId w:val="7"/>
      </w:numPr>
      <w:spacing w:before="113" w:after="85"/>
      <w:outlineLvl w:val="1"/>
    </w:pPr>
    <w:rPr>
      <w:b/>
      <w:bCs/>
      <w:color w:val="auto"/>
    </w:rPr>
  </w:style>
  <w:style w:type="paragraph" w:styleId="Nadpis3">
    <w:name w:val="heading 3"/>
    <w:basedOn w:val="Normlny"/>
    <w:next w:val="Normlny"/>
    <w:uiPriority w:val="9"/>
    <w:semiHidden/>
    <w:unhideWhenUsed/>
    <w:qFormat/>
    <w:pPr>
      <w:numPr>
        <w:numId w:val="10"/>
      </w:numPr>
      <w:snapToGrid w:val="0"/>
      <w:spacing w:before="85" w:after="85"/>
      <w:ind w:left="283"/>
      <w:outlineLvl w:val="2"/>
    </w:pPr>
    <w:rPr>
      <w:rFonts w:eastAsia="Arial"/>
      <w:b/>
      <w:bCs/>
      <w:color w:val="auto"/>
      <w:szCs w:val="18"/>
    </w:rPr>
  </w:style>
  <w:style w:type="paragraph" w:styleId="Nadpis4">
    <w:name w:val="heading 4"/>
    <w:next w:val="Zkladntext"/>
    <w:uiPriority w:val="9"/>
    <w:semiHidden/>
    <w:unhideWhenUsed/>
    <w:qFormat/>
    <w:pPr>
      <w:widowControl w:val="0"/>
      <w:numPr>
        <w:ilvl w:val="3"/>
        <w:numId w:val="7"/>
      </w:numPr>
      <w:tabs>
        <w:tab w:val="left" w:pos="286"/>
      </w:tabs>
      <w:overflowPunct w:val="0"/>
      <w:ind w:left="864" w:hanging="864"/>
      <w:jc w:val="both"/>
      <w:outlineLvl w:val="3"/>
    </w:pPr>
    <w:rPr>
      <w:rFonts w:ascii="Arial" w:eastAsia="Andale Sans UI;Arial Unicode MS" w:hAnsi="Arial" w:cs="Tahoma"/>
      <w:b/>
      <w:bCs/>
      <w:i/>
      <w:iCs/>
      <w:color w:val="00000A"/>
      <w:sz w:val="18"/>
    </w:rPr>
  </w:style>
  <w:style w:type="paragraph" w:styleId="Nadpis5">
    <w:name w:val="heading 5"/>
    <w:next w:val="Zkladntext"/>
    <w:uiPriority w:val="9"/>
    <w:semiHidden/>
    <w:unhideWhenUsed/>
    <w:qFormat/>
    <w:pPr>
      <w:widowControl w:val="0"/>
      <w:numPr>
        <w:ilvl w:val="4"/>
        <w:numId w:val="7"/>
      </w:numPr>
      <w:tabs>
        <w:tab w:val="left" w:pos="286"/>
      </w:tabs>
      <w:overflowPunct w:val="0"/>
      <w:ind w:left="1008" w:hanging="1008"/>
      <w:jc w:val="both"/>
      <w:outlineLvl w:val="4"/>
    </w:pPr>
    <w:rPr>
      <w:rFonts w:ascii="Arial" w:eastAsia="Andale Sans UI;Arial Unicode MS" w:hAnsi="Arial" w:cs="Tahoma"/>
      <w:b/>
      <w:bCs/>
      <w:color w:val="00000A"/>
      <w:sz w:val="18"/>
    </w:rPr>
  </w:style>
  <w:style w:type="paragraph" w:styleId="Nadpis6">
    <w:name w:val="heading 6"/>
    <w:next w:val="Zkladntext"/>
    <w:uiPriority w:val="9"/>
    <w:semiHidden/>
    <w:unhideWhenUsed/>
    <w:qFormat/>
    <w:pPr>
      <w:widowControl w:val="0"/>
      <w:numPr>
        <w:ilvl w:val="5"/>
        <w:numId w:val="7"/>
      </w:numPr>
      <w:tabs>
        <w:tab w:val="left" w:pos="286"/>
      </w:tabs>
      <w:overflowPunct w:val="0"/>
      <w:ind w:left="1152" w:hanging="1152"/>
      <w:jc w:val="both"/>
      <w:outlineLvl w:val="5"/>
    </w:pPr>
    <w:rPr>
      <w:rFonts w:ascii="Arial" w:eastAsia="Andale Sans UI;Arial Unicode MS" w:hAnsi="Arial" w:cs="Tahoma"/>
      <w:b/>
      <w:bCs/>
      <w:color w:val="00000A"/>
      <w:sz w:val="21"/>
      <w:szCs w:val="21"/>
    </w:rPr>
  </w:style>
  <w:style w:type="paragraph" w:styleId="Nadpis7">
    <w:name w:val="heading 7"/>
    <w:next w:val="Zkladntext"/>
    <w:qFormat/>
    <w:pPr>
      <w:widowControl w:val="0"/>
      <w:numPr>
        <w:ilvl w:val="6"/>
        <w:numId w:val="7"/>
      </w:numPr>
      <w:tabs>
        <w:tab w:val="left" w:pos="286"/>
      </w:tabs>
      <w:overflowPunct w:val="0"/>
      <w:ind w:left="1296" w:hanging="1296"/>
      <w:jc w:val="both"/>
      <w:outlineLvl w:val="6"/>
    </w:pPr>
    <w:rPr>
      <w:rFonts w:ascii="Arial" w:eastAsia="Andale Sans UI;Arial Unicode MS" w:hAnsi="Arial" w:cs="Tahoma"/>
      <w:b/>
      <w:bCs/>
      <w:color w:val="00000A"/>
      <w:sz w:val="21"/>
      <w:szCs w:val="21"/>
    </w:rPr>
  </w:style>
  <w:style w:type="paragraph" w:styleId="Nadpis8">
    <w:name w:val="heading 8"/>
    <w:next w:val="Zkladntext"/>
    <w:qFormat/>
    <w:pPr>
      <w:widowControl w:val="0"/>
      <w:numPr>
        <w:ilvl w:val="7"/>
        <w:numId w:val="7"/>
      </w:numPr>
      <w:tabs>
        <w:tab w:val="left" w:pos="286"/>
      </w:tabs>
      <w:overflowPunct w:val="0"/>
      <w:ind w:left="1440" w:hanging="1440"/>
      <w:outlineLvl w:val="7"/>
    </w:pPr>
    <w:rPr>
      <w:rFonts w:ascii="Liberation Serif;Times New Roma" w:eastAsia="SimSun" w:hAnsi="Liberation Serif;Times New Roma"/>
      <w:b/>
      <w:bCs/>
      <w:color w:val="00000A"/>
      <w:sz w:val="21"/>
      <w:szCs w:val="21"/>
    </w:rPr>
  </w:style>
  <w:style w:type="paragraph" w:styleId="Nadpis9">
    <w:name w:val="heading 9"/>
    <w:next w:val="Zkladntext"/>
    <w:qFormat/>
    <w:pPr>
      <w:widowControl w:val="0"/>
      <w:numPr>
        <w:ilvl w:val="8"/>
        <w:numId w:val="7"/>
      </w:numPr>
      <w:tabs>
        <w:tab w:val="left" w:pos="286"/>
      </w:tabs>
      <w:overflowPunct w:val="0"/>
      <w:ind w:left="1584" w:hanging="1584"/>
      <w:outlineLvl w:val="8"/>
    </w:pPr>
    <w:rPr>
      <w:rFonts w:ascii="Liberation Serif;Times New Roma" w:eastAsia="SimSun" w:hAnsi="Liberation Serif;Times New Roma"/>
      <w:b/>
      <w:bCs/>
      <w:color w:val="00000A"/>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3z0">
    <w:name w:val="WW8Num3z0"/>
    <w:qFormat/>
    <w:rPr>
      <w:rFonts w:ascii="Symbol" w:hAnsi="Symbol" w:cs="Symbol"/>
      <w:color w:val="auto"/>
    </w:rPr>
  </w:style>
  <w:style w:type="character" w:customStyle="1" w:styleId="WW8Num3z1">
    <w:name w:val="WW8Num3z1"/>
    <w:qFormat/>
    <w:rPr>
      <w:rFonts w:ascii="OpenSymbol;Arial Unicode MS" w:hAnsi="OpenSymbol;Arial Unicode MS" w:cs="OpenSymbol;Arial Unicode MS"/>
      <w:color w:val="auto"/>
    </w:rPr>
  </w:style>
  <w:style w:type="character" w:customStyle="1" w:styleId="WW8Num4z0">
    <w:name w:val="WW8Num4z0"/>
    <w:qFormat/>
    <w:rPr>
      <w:rFonts w:ascii="Symbol" w:hAnsi="Symbol" w:cs="Symbol"/>
      <w:color w:val="auto"/>
    </w:rPr>
  </w:style>
  <w:style w:type="character" w:customStyle="1" w:styleId="WW8Num4z1">
    <w:name w:val="WW8Num4z1"/>
    <w:qFormat/>
    <w:rPr>
      <w:rFonts w:ascii="OpenSymbol;Arial Unicode MS" w:hAnsi="OpenSymbol;Arial Unicode MS" w:cs="OpenSymbol;Arial Unicode MS"/>
      <w:color w:val="auto"/>
    </w:rPr>
  </w:style>
  <w:style w:type="character" w:customStyle="1" w:styleId="WW8Num5z0">
    <w:name w:val="WW8Num5z0"/>
    <w:qFormat/>
    <w:rPr>
      <w:rFonts w:ascii="Symbol" w:hAnsi="Symbol" w:cs="Symbol"/>
      <w:color w:val="auto"/>
    </w:rPr>
  </w:style>
  <w:style w:type="character" w:customStyle="1" w:styleId="WW8Num5z1">
    <w:name w:val="WW8Num5z1"/>
    <w:qFormat/>
    <w:rPr>
      <w:rFonts w:ascii="OpenSymbol;Arial Unicode MS" w:hAnsi="OpenSymbol;Arial Unicode MS" w:cs="OpenSymbol;Arial Unicode MS"/>
      <w:color w:val="auto"/>
    </w:rPr>
  </w:style>
  <w:style w:type="character" w:customStyle="1" w:styleId="WW8Num6z0">
    <w:name w:val="WW8Num6z0"/>
    <w:qFormat/>
    <w:rPr>
      <w:rFonts w:ascii="Arial" w:hAnsi="Arial" w:cs="Arial"/>
      <w:color w:val="00000A"/>
      <w:sz w:val="18"/>
      <w:szCs w:val="20"/>
      <w:lang w:eastAsia="ar-SA"/>
    </w:rPr>
  </w:style>
  <w:style w:type="character" w:customStyle="1" w:styleId="WW8Num7z0">
    <w:name w:val="WW8Num7z0"/>
    <w:qFormat/>
    <w:rPr>
      <w:rFonts w:ascii="Symbol" w:hAnsi="Symbol" w:cs="Symbol"/>
      <w:color w:val="auto"/>
    </w:rPr>
  </w:style>
  <w:style w:type="character" w:customStyle="1" w:styleId="WW8Num7z1">
    <w:name w:val="WW8Num7z1"/>
    <w:qFormat/>
    <w:rPr>
      <w:rFonts w:ascii="OpenSymbol;Arial Unicode MS" w:hAnsi="OpenSymbol;Arial Unicode MS" w:cs="OpenSymbol;Arial Unicode MS"/>
      <w:color w:val="auto"/>
    </w:rPr>
  </w:style>
  <w:style w:type="character" w:customStyle="1" w:styleId="WW8Num8z0">
    <w:name w:val="WW8Num8z0"/>
    <w:qFormat/>
    <w:rPr>
      <w:rFonts w:ascii="Symbol" w:hAnsi="Symbol" w:cs="Symbol"/>
      <w:color w:val="auto"/>
    </w:rPr>
  </w:style>
  <w:style w:type="character" w:customStyle="1" w:styleId="WW8Num8z1">
    <w:name w:val="WW8Num8z1"/>
    <w:qFormat/>
    <w:rPr>
      <w:rFonts w:ascii="OpenSymbol;Arial Unicode MS" w:hAnsi="OpenSymbol;Arial Unicode MS" w:cs="OpenSymbol;Arial Unicode MS"/>
      <w:color w:val="auto"/>
    </w:rPr>
  </w:style>
  <w:style w:type="character" w:customStyle="1" w:styleId="WW8Num9z0">
    <w:name w:val="WW8Num9z0"/>
    <w:qFormat/>
    <w:rPr>
      <w:rFonts w:ascii="Symbol" w:hAnsi="Symbol" w:cs="Symbol"/>
      <w:color w:val="auto"/>
    </w:rPr>
  </w:style>
  <w:style w:type="character" w:customStyle="1" w:styleId="WW8Num9z1">
    <w:name w:val="WW8Num9z1"/>
    <w:qFormat/>
    <w:rPr>
      <w:rFonts w:ascii="OpenSymbol;Arial Unicode MS" w:hAnsi="OpenSymbol;Arial Unicode MS" w:cs="OpenSymbol;Arial Unicode MS"/>
      <w:color w:val="auto"/>
    </w:rPr>
  </w:style>
  <w:style w:type="character" w:customStyle="1" w:styleId="WW8Num10z0">
    <w:name w:val="WW8Num10z0"/>
    <w:qFormat/>
    <w:rPr>
      <w:rFonts w:ascii="Symbol" w:hAnsi="Symbol" w:cs="Symbol"/>
      <w:color w:val="auto"/>
    </w:rPr>
  </w:style>
  <w:style w:type="character" w:customStyle="1" w:styleId="WW8Num10z1">
    <w:name w:val="WW8Num10z1"/>
    <w:qFormat/>
    <w:rPr>
      <w:rFonts w:ascii="OpenSymbol;Arial Unicode MS" w:hAnsi="OpenSymbol;Arial Unicode MS" w:cs="OpenSymbol;Arial Unicode MS"/>
      <w:color w:val="auto"/>
    </w:rPr>
  </w:style>
  <w:style w:type="character" w:customStyle="1" w:styleId="WW8Num11z0">
    <w:name w:val="WW8Num11z0"/>
    <w:qFormat/>
    <w:rPr>
      <w:rFonts w:ascii="Symbol" w:hAnsi="Symbol" w:cs="Symbol"/>
      <w:color w:val="auto"/>
    </w:rPr>
  </w:style>
  <w:style w:type="character" w:customStyle="1" w:styleId="WW8Num11z1">
    <w:name w:val="WW8Num11z1"/>
    <w:qFormat/>
    <w:rPr>
      <w:rFonts w:ascii="OpenSymbol;Arial Unicode MS" w:hAnsi="OpenSymbol;Arial Unicode MS" w:cs="OpenSymbol;Arial Unicode MS"/>
      <w:color w:val="auto"/>
    </w:rPr>
  </w:style>
  <w:style w:type="character" w:customStyle="1" w:styleId="WW8Num12z0">
    <w:name w:val="WW8Num12z0"/>
    <w:qFormat/>
    <w:rPr>
      <w:rFonts w:ascii="Symbol" w:hAnsi="Symbol" w:cs="Symbol"/>
      <w:color w:val="auto"/>
    </w:rPr>
  </w:style>
  <w:style w:type="character" w:customStyle="1" w:styleId="WW8Num12z1">
    <w:name w:val="WW8Num12z1"/>
    <w:qFormat/>
    <w:rPr>
      <w:rFonts w:ascii="OpenSymbol;Arial Unicode MS" w:hAnsi="OpenSymbol;Arial Unicode MS" w:cs="OpenSymbol;Arial Unicode MS"/>
      <w:color w:val="auto"/>
    </w:rPr>
  </w:style>
  <w:style w:type="character" w:customStyle="1" w:styleId="WW8Num13z0">
    <w:name w:val="WW8Num13z0"/>
    <w:qFormat/>
    <w:rPr>
      <w:rFonts w:ascii="Symbol" w:hAnsi="Symbol" w:cs="Symbol"/>
      <w:color w:val="auto"/>
    </w:rPr>
  </w:style>
  <w:style w:type="character" w:customStyle="1" w:styleId="WW8Num13z1">
    <w:name w:val="WW8Num13z1"/>
    <w:qFormat/>
    <w:rPr>
      <w:rFonts w:ascii="OpenSymbol;Arial Unicode MS" w:hAnsi="OpenSymbol;Arial Unicode MS" w:cs="OpenSymbol;Arial Unicode MS"/>
      <w:color w:val="auto"/>
    </w:rPr>
  </w:style>
  <w:style w:type="character" w:customStyle="1" w:styleId="WW8Num14z0">
    <w:name w:val="WW8Num14z0"/>
    <w:qFormat/>
    <w:rPr>
      <w:b w:val="0"/>
      <w:bCs w:val="0"/>
      <w:color w:val="auto"/>
    </w:rPr>
  </w:style>
  <w:style w:type="character" w:customStyle="1" w:styleId="WW8Num15z0">
    <w:name w:val="WW8Num15z0"/>
    <w:qFormat/>
    <w:rPr>
      <w:rFonts w:ascii="Symbol" w:hAnsi="Symbol" w:cs="Symbol"/>
      <w:color w:val="auto"/>
    </w:rPr>
  </w:style>
  <w:style w:type="character" w:customStyle="1" w:styleId="WW8Num15z1">
    <w:name w:val="WW8Num15z1"/>
    <w:qFormat/>
    <w:rPr>
      <w:rFonts w:ascii="OpenSymbol;Arial Unicode MS" w:hAnsi="OpenSymbol;Arial Unicode MS" w:cs="OpenSymbol;Arial Unicode MS"/>
      <w:color w:val="auto"/>
    </w:rPr>
  </w:style>
  <w:style w:type="character" w:customStyle="1" w:styleId="WW8Num16z0">
    <w:name w:val="WW8Num16z0"/>
    <w:qFormat/>
    <w:rPr>
      <w:rFonts w:ascii="Symbol" w:hAnsi="Symbol" w:cs="Symbol"/>
      <w:color w:val="auto"/>
    </w:rPr>
  </w:style>
  <w:style w:type="character" w:customStyle="1" w:styleId="WW8Num16z1">
    <w:name w:val="WW8Num16z1"/>
    <w:qFormat/>
    <w:rPr>
      <w:rFonts w:ascii="OpenSymbol;Arial Unicode MS" w:hAnsi="OpenSymbol;Arial Unicode MS" w:cs="OpenSymbol;Arial Unicode MS"/>
      <w:color w:val="auto"/>
    </w:rPr>
  </w:style>
  <w:style w:type="character" w:customStyle="1" w:styleId="WW8Num17z0">
    <w:name w:val="WW8Num17z0"/>
    <w:qFormat/>
    <w:rPr>
      <w:rFonts w:ascii="Symbol" w:hAnsi="Symbol" w:cs="Symbol"/>
      <w:color w:val="auto"/>
    </w:rPr>
  </w:style>
  <w:style w:type="character" w:customStyle="1" w:styleId="WW8Num17z1">
    <w:name w:val="WW8Num17z1"/>
    <w:qFormat/>
    <w:rPr>
      <w:rFonts w:ascii="OpenSymbol;Arial Unicode MS" w:hAnsi="OpenSymbol;Arial Unicode MS" w:cs="OpenSymbol;Arial Unicode MS"/>
      <w:color w:val="auto"/>
    </w:rPr>
  </w:style>
  <w:style w:type="character" w:customStyle="1" w:styleId="WW8Num18z0">
    <w:name w:val="WW8Num18z0"/>
    <w:qFormat/>
    <w:rPr>
      <w:rFonts w:ascii="Symbol" w:hAnsi="Symbol" w:cs="Symbol"/>
      <w:color w:val="auto"/>
    </w:rPr>
  </w:style>
  <w:style w:type="character" w:customStyle="1" w:styleId="WW8Num18z1">
    <w:name w:val="WW8Num18z1"/>
    <w:qFormat/>
    <w:rPr>
      <w:rFonts w:ascii="OpenSymbol;Arial Unicode MS" w:hAnsi="OpenSymbol;Arial Unicode MS" w:cs="OpenSymbol;Arial Unicode MS"/>
      <w:color w:val="auto"/>
    </w:rPr>
  </w:style>
  <w:style w:type="character" w:customStyle="1" w:styleId="WW8Num19z0">
    <w:name w:val="WW8Num19z0"/>
    <w:qFormat/>
    <w:rPr>
      <w:rFonts w:ascii="Symbol" w:hAnsi="Symbol" w:cs="Symbol"/>
      <w:color w:val="auto"/>
    </w:rPr>
  </w:style>
  <w:style w:type="character" w:customStyle="1" w:styleId="WW8Num19z1">
    <w:name w:val="WW8Num19z1"/>
    <w:qFormat/>
    <w:rPr>
      <w:rFonts w:ascii="OpenSymbol;Arial Unicode MS" w:hAnsi="OpenSymbol;Arial Unicode MS" w:cs="OpenSymbol;Arial Unicode MS"/>
      <w:color w:val="auto"/>
    </w:rPr>
  </w:style>
  <w:style w:type="character" w:customStyle="1" w:styleId="WW8Num20z0">
    <w:name w:val="WW8Num20z0"/>
    <w:qFormat/>
    <w:rPr>
      <w:rFonts w:ascii="Symbol" w:hAnsi="Symbol" w:cs="Symbol"/>
      <w:color w:val="auto"/>
    </w:rPr>
  </w:style>
  <w:style w:type="character" w:customStyle="1" w:styleId="WW8Num20z1">
    <w:name w:val="WW8Num20z1"/>
    <w:qFormat/>
    <w:rPr>
      <w:rFonts w:ascii="OpenSymbol;Arial Unicode MS" w:hAnsi="OpenSymbol;Arial Unicode MS" w:cs="OpenSymbol;Arial Unicode MS"/>
      <w:color w:val="auto"/>
    </w:rPr>
  </w:style>
  <w:style w:type="character" w:customStyle="1" w:styleId="WW8Num21z0">
    <w:name w:val="WW8Num21z0"/>
    <w:qFormat/>
    <w:rPr>
      <w:rFonts w:ascii="Symbol" w:hAnsi="Symbol" w:cs="Symbol"/>
      <w:color w:val="auto"/>
    </w:rPr>
  </w:style>
  <w:style w:type="character" w:customStyle="1" w:styleId="WW8Num21z1">
    <w:name w:val="WW8Num21z1"/>
    <w:qFormat/>
    <w:rPr>
      <w:rFonts w:ascii="OpenSymbol;Arial Unicode MS" w:hAnsi="OpenSymbol;Arial Unicode MS" w:cs="OpenSymbol;Arial Unicode MS"/>
      <w:color w:val="auto"/>
    </w:rPr>
  </w:style>
  <w:style w:type="character" w:customStyle="1" w:styleId="WW8Num22z0">
    <w:name w:val="WW8Num22z0"/>
    <w:qFormat/>
    <w:rPr>
      <w:rFonts w:ascii="Symbol" w:hAnsi="Symbol" w:cs="Symbol"/>
      <w:color w:val="auto"/>
    </w:rPr>
  </w:style>
  <w:style w:type="character" w:customStyle="1" w:styleId="WW8Num22z1">
    <w:name w:val="WW8Num22z1"/>
    <w:qFormat/>
    <w:rPr>
      <w:rFonts w:ascii="OpenSymbol;Arial Unicode MS" w:hAnsi="OpenSymbol;Arial Unicode MS" w:cs="OpenSymbol;Arial Unicode MS"/>
      <w:color w:val="auto"/>
    </w:rPr>
  </w:style>
  <w:style w:type="character" w:customStyle="1" w:styleId="WW8Num23z1">
    <w:name w:val="WW8Num23z1"/>
    <w:qFormat/>
    <w:rPr>
      <w:rFonts w:ascii="OpenSymbol;Arial Unicode MS" w:hAnsi="OpenSymbol;Arial Unicode MS" w:cs="OpenSymbol;Arial Unicode MS"/>
      <w:color w:val="auto"/>
    </w:rPr>
  </w:style>
  <w:style w:type="character" w:customStyle="1" w:styleId="WW8Num23z3">
    <w:name w:val="WW8Num23z3"/>
    <w:qFormat/>
    <w:rPr>
      <w:rFonts w:ascii="Symbol" w:hAnsi="Symbol" w:cs="Symbol"/>
      <w:color w:val="auto"/>
    </w:rPr>
  </w:style>
  <w:style w:type="character" w:customStyle="1" w:styleId="WW8Num24z0">
    <w:name w:val="WW8Num24z0"/>
    <w:qFormat/>
    <w:rPr>
      <w:rFonts w:ascii="Symbol" w:hAnsi="Symbol" w:cs="Symbol"/>
      <w:color w:val="auto"/>
    </w:rPr>
  </w:style>
  <w:style w:type="character" w:customStyle="1" w:styleId="WW8Num24z1">
    <w:name w:val="WW8Num24z1"/>
    <w:qFormat/>
    <w:rPr>
      <w:rFonts w:ascii="OpenSymbol;Arial Unicode MS" w:hAnsi="OpenSymbol;Arial Unicode MS" w:cs="OpenSymbol;Arial Unicode MS"/>
      <w:color w:val="auto"/>
    </w:rPr>
  </w:style>
  <w:style w:type="character" w:customStyle="1" w:styleId="WW8Num25z0">
    <w:name w:val="WW8Num25z0"/>
    <w:qFormat/>
    <w:rPr>
      <w:rFonts w:ascii="Symbol" w:hAnsi="Symbol" w:cs="Symbol"/>
      <w:color w:val="auto"/>
    </w:rPr>
  </w:style>
  <w:style w:type="character" w:customStyle="1" w:styleId="WW8Num25z1">
    <w:name w:val="WW8Num25z1"/>
    <w:qFormat/>
    <w:rPr>
      <w:rFonts w:ascii="OpenSymbol;Arial Unicode MS" w:hAnsi="OpenSymbol;Arial Unicode MS" w:cs="OpenSymbol;Arial Unicode MS"/>
      <w:color w:val="auto"/>
    </w:rPr>
  </w:style>
  <w:style w:type="character" w:customStyle="1" w:styleId="WW8Num26z0">
    <w:name w:val="WW8Num26z0"/>
    <w:qFormat/>
    <w:rPr>
      <w:rFonts w:ascii="Symbol" w:hAnsi="Symbol" w:cs="Symbol"/>
      <w:color w:val="auto"/>
    </w:rPr>
  </w:style>
  <w:style w:type="character" w:customStyle="1" w:styleId="WW8Num26z1">
    <w:name w:val="WW8Num26z1"/>
    <w:qFormat/>
    <w:rPr>
      <w:rFonts w:ascii="OpenSymbol;Arial Unicode MS" w:hAnsi="OpenSymbol;Arial Unicode MS" w:cs="OpenSymbol;Arial Unicode MS"/>
      <w:color w:val="auto"/>
    </w:rPr>
  </w:style>
  <w:style w:type="character" w:customStyle="1" w:styleId="WW8Num27z0">
    <w:name w:val="WW8Num27z0"/>
    <w:qFormat/>
    <w:rPr>
      <w:rFonts w:ascii="Symbol" w:hAnsi="Symbol" w:cs="Symbol"/>
      <w:color w:val="auto"/>
    </w:rPr>
  </w:style>
  <w:style w:type="character" w:customStyle="1" w:styleId="WW8Num27z1">
    <w:name w:val="WW8Num27z1"/>
    <w:qFormat/>
    <w:rPr>
      <w:rFonts w:ascii="OpenSymbol;Arial Unicode MS" w:hAnsi="OpenSymbol;Arial Unicode MS" w:cs="OpenSymbol;Arial Unicode MS"/>
      <w:color w:val="auto"/>
    </w:rPr>
  </w:style>
  <w:style w:type="character" w:customStyle="1" w:styleId="WW8Num28z0">
    <w:name w:val="WW8Num28z0"/>
    <w:qFormat/>
    <w:rPr>
      <w:rFonts w:ascii="Symbol" w:hAnsi="Symbol" w:cs="Symbol"/>
      <w:color w:val="auto"/>
    </w:rPr>
  </w:style>
  <w:style w:type="character" w:customStyle="1" w:styleId="WW8Num28z1">
    <w:name w:val="WW8Num28z1"/>
    <w:qFormat/>
    <w:rPr>
      <w:rFonts w:ascii="OpenSymbol;Arial Unicode MS" w:hAnsi="OpenSymbol;Arial Unicode MS" w:cs="OpenSymbol;Arial Unicode MS"/>
      <w:color w:val="auto"/>
    </w:rPr>
  </w:style>
  <w:style w:type="character" w:customStyle="1" w:styleId="WW8Num29z0">
    <w:name w:val="WW8Num29z0"/>
    <w:qFormat/>
    <w:rPr>
      <w:rFonts w:ascii="Symbol" w:hAnsi="Symbol" w:cs="Symbol"/>
      <w:color w:val="auto"/>
    </w:rPr>
  </w:style>
  <w:style w:type="character" w:customStyle="1" w:styleId="WW8Num29z1">
    <w:name w:val="WW8Num29z1"/>
    <w:qFormat/>
    <w:rPr>
      <w:rFonts w:ascii="OpenSymbol;Arial Unicode MS" w:hAnsi="OpenSymbol;Arial Unicode MS" w:cs="OpenSymbol;Arial Unicode MS"/>
      <w:color w:val="auto"/>
    </w:rPr>
  </w:style>
  <w:style w:type="character" w:customStyle="1" w:styleId="WW8Num30z0">
    <w:name w:val="WW8Num30z0"/>
    <w:qFormat/>
    <w:rPr>
      <w:rFonts w:ascii="Symbol" w:hAnsi="Symbol" w:cs="Symbol"/>
      <w:color w:val="auto"/>
    </w:rPr>
  </w:style>
  <w:style w:type="character" w:customStyle="1" w:styleId="WW8Num30z1">
    <w:name w:val="WW8Num30z1"/>
    <w:qFormat/>
    <w:rPr>
      <w:rFonts w:ascii="OpenSymbol;Arial Unicode MS" w:hAnsi="OpenSymbol;Arial Unicode MS" w:cs="OpenSymbol;Arial Unicode MS"/>
      <w:color w:val="auto"/>
    </w:rPr>
  </w:style>
  <w:style w:type="character" w:customStyle="1" w:styleId="WW8Num31z0">
    <w:name w:val="WW8Num31z0"/>
    <w:qFormat/>
    <w:rPr>
      <w:rFonts w:ascii="Symbol" w:hAnsi="Symbol" w:cs="Symbol"/>
      <w:color w:val="auto"/>
    </w:rPr>
  </w:style>
  <w:style w:type="character" w:customStyle="1" w:styleId="WW8Num31z1">
    <w:name w:val="WW8Num31z1"/>
    <w:qFormat/>
    <w:rPr>
      <w:rFonts w:ascii="OpenSymbol;Arial Unicode MS" w:hAnsi="OpenSymbol;Arial Unicode MS" w:cs="OpenSymbol;Arial Unicode MS"/>
      <w:color w:val="auto"/>
    </w:rPr>
  </w:style>
  <w:style w:type="character" w:customStyle="1" w:styleId="WW8Num32z0">
    <w:name w:val="WW8Num32z0"/>
    <w:qFormat/>
    <w:rPr>
      <w:rFonts w:ascii="Symbol" w:hAnsi="Symbol" w:cs="Symbol"/>
      <w:color w:val="auto"/>
    </w:rPr>
  </w:style>
  <w:style w:type="character" w:customStyle="1" w:styleId="WW8Num32z1">
    <w:name w:val="WW8Num32z1"/>
    <w:qFormat/>
    <w:rPr>
      <w:rFonts w:ascii="OpenSymbol;Arial Unicode MS" w:hAnsi="OpenSymbol;Arial Unicode MS" w:cs="OpenSymbol;Arial Unicode MS"/>
      <w:color w:val="auto"/>
    </w:rPr>
  </w:style>
  <w:style w:type="character" w:customStyle="1" w:styleId="WW8Num33z0">
    <w:name w:val="WW8Num33z0"/>
    <w:qFormat/>
    <w:rPr>
      <w:rFonts w:ascii="Symbol" w:hAnsi="Symbol" w:cs="Symbol"/>
      <w:color w:val="auto"/>
    </w:rPr>
  </w:style>
  <w:style w:type="character" w:customStyle="1" w:styleId="WW8Num33z1">
    <w:name w:val="WW8Num33z1"/>
    <w:qFormat/>
    <w:rPr>
      <w:rFonts w:ascii="OpenSymbol;Arial Unicode MS" w:hAnsi="OpenSymbol;Arial Unicode MS" w:cs="OpenSymbol;Arial Unicode MS"/>
      <w:color w:val="auto"/>
    </w:rPr>
  </w:style>
  <w:style w:type="character" w:customStyle="1" w:styleId="WW8Num34z0">
    <w:name w:val="WW8Num34z0"/>
    <w:qFormat/>
    <w:rPr>
      <w:rFonts w:ascii="Symbol" w:hAnsi="Symbol" w:cs="Symbol"/>
      <w:color w:val="auto"/>
    </w:rPr>
  </w:style>
  <w:style w:type="character" w:customStyle="1" w:styleId="WW8Num34z1">
    <w:name w:val="WW8Num34z1"/>
    <w:qFormat/>
    <w:rPr>
      <w:rFonts w:ascii="OpenSymbol;Arial Unicode MS" w:hAnsi="OpenSymbol;Arial Unicode MS" w:cs="OpenSymbol;Arial Unicode MS"/>
      <w:color w:val="auto"/>
    </w:rPr>
  </w:style>
  <w:style w:type="character" w:customStyle="1" w:styleId="WW8Num35z0">
    <w:name w:val="WW8Num35z0"/>
    <w:qFormat/>
    <w:rPr>
      <w:rFonts w:ascii="Symbol" w:hAnsi="Symbol" w:cs="Symbol"/>
      <w:color w:val="auto"/>
    </w:rPr>
  </w:style>
  <w:style w:type="character" w:customStyle="1" w:styleId="WW8Num35z1">
    <w:name w:val="WW8Num35z1"/>
    <w:qFormat/>
    <w:rPr>
      <w:rFonts w:ascii="OpenSymbol;Arial Unicode MS" w:hAnsi="OpenSymbol;Arial Unicode MS" w:cs="OpenSymbol;Arial Unicode MS"/>
      <w:color w:val="auto"/>
    </w:rPr>
  </w:style>
  <w:style w:type="character" w:customStyle="1" w:styleId="WW8Num36z0">
    <w:name w:val="WW8Num36z0"/>
    <w:qFormat/>
    <w:rPr>
      <w:rFonts w:ascii="Symbol" w:hAnsi="Symbol" w:cs="Symbol"/>
      <w:color w:val="auto"/>
    </w:rPr>
  </w:style>
  <w:style w:type="character" w:customStyle="1" w:styleId="WW8Num36z1">
    <w:name w:val="WW8Num36z1"/>
    <w:qFormat/>
    <w:rPr>
      <w:rFonts w:ascii="OpenSymbol;Arial Unicode MS" w:hAnsi="OpenSymbol;Arial Unicode MS" w:cs="OpenSymbol;Arial Unicode MS"/>
      <w:color w:val="auto"/>
    </w:rPr>
  </w:style>
  <w:style w:type="character" w:customStyle="1" w:styleId="WW8Num37z0">
    <w:name w:val="WW8Num37z0"/>
    <w:qFormat/>
    <w:rPr>
      <w:rFonts w:ascii="Symbol" w:hAnsi="Symbol" w:cs="Symbol"/>
      <w:color w:val="auto"/>
    </w:rPr>
  </w:style>
  <w:style w:type="character" w:customStyle="1" w:styleId="WW8Num37z1">
    <w:name w:val="WW8Num37z1"/>
    <w:qFormat/>
    <w:rPr>
      <w:rFonts w:ascii="OpenSymbol;Arial Unicode MS" w:hAnsi="OpenSymbol;Arial Unicode MS" w:cs="OpenSymbol;Arial Unicode MS"/>
      <w:color w:val="auto"/>
    </w:rPr>
  </w:style>
  <w:style w:type="character" w:customStyle="1" w:styleId="WW8Num38z0">
    <w:name w:val="WW8Num38z0"/>
    <w:qFormat/>
    <w:rPr>
      <w:rFonts w:ascii="Symbol" w:hAnsi="Symbol" w:cs="Symbol"/>
      <w:color w:val="auto"/>
    </w:rPr>
  </w:style>
  <w:style w:type="character" w:customStyle="1" w:styleId="WW8Num38z1">
    <w:name w:val="WW8Num38z1"/>
    <w:qFormat/>
    <w:rPr>
      <w:rFonts w:ascii="OpenSymbol;Arial Unicode MS" w:hAnsi="OpenSymbol;Arial Unicode MS" w:cs="OpenSymbol;Arial Unicode MS"/>
      <w:color w:val="auto"/>
    </w:rPr>
  </w:style>
  <w:style w:type="character" w:customStyle="1" w:styleId="WW8Num39z0">
    <w:name w:val="WW8Num39z0"/>
    <w:qFormat/>
    <w:rPr>
      <w:rFonts w:ascii="Symbol" w:hAnsi="Symbol" w:cs="Symbol"/>
      <w:color w:val="auto"/>
    </w:rPr>
  </w:style>
  <w:style w:type="character" w:customStyle="1" w:styleId="WW8Num39z1">
    <w:name w:val="WW8Num39z1"/>
    <w:qFormat/>
    <w:rPr>
      <w:rFonts w:ascii="OpenSymbol;Arial Unicode MS" w:hAnsi="OpenSymbol;Arial Unicode MS" w:cs="OpenSymbol;Arial Unicode MS"/>
      <w:color w:val="auto"/>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color w:val="auto"/>
    </w:rPr>
  </w:style>
  <w:style w:type="character" w:customStyle="1" w:styleId="WW8Num2z1">
    <w:name w:val="WW8Num2z1"/>
    <w:qFormat/>
    <w:rPr>
      <w:rFonts w:ascii="OpenSymbol;Arial Unicode MS" w:hAnsi="OpenSymbol;Arial Unicode MS" w:cs="OpenSymbol;Arial Unicode MS"/>
      <w:color w:val="auto"/>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OpenSymbol;Arial Unicode MS" w:hAnsi="OpenSymbol;Arial Unicode MS" w:cs="OpenSymbol;Arial Unicode MS"/>
      <w:color w:val="auto"/>
    </w:rPr>
  </w:style>
  <w:style w:type="character" w:customStyle="1" w:styleId="WW8Num14z1">
    <w:name w:val="WW8Num14z1"/>
    <w:qFormat/>
    <w:rPr>
      <w:rFonts w:ascii="OpenSymbol;Arial Unicode MS" w:hAnsi="OpenSymbol;Arial Unicode MS" w:cs="OpenSymbol;Arial Unicode MS"/>
      <w:color w:val="auto"/>
    </w:rPr>
  </w:style>
  <w:style w:type="character" w:customStyle="1" w:styleId="WW8Num22z3">
    <w:name w:val="WW8Num22z3"/>
    <w:qFormat/>
    <w:rPr>
      <w:rFonts w:ascii="Symbol" w:hAnsi="Symbol" w:cs="Symbol"/>
      <w:color w:val="auto"/>
    </w:rPr>
  </w:style>
  <w:style w:type="character" w:customStyle="1" w:styleId="WW8Num23z0">
    <w:name w:val="WW8Num23z0"/>
    <w:qFormat/>
    <w:rPr>
      <w:rFonts w:ascii="Symbol" w:hAnsi="Symbol" w:cs="Symbol"/>
      <w:color w:val="auto"/>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3z3">
    <w:name w:val="WW8Num3z3"/>
    <w:qFormat/>
    <w:rPr>
      <w:rFonts w:ascii="Symbol" w:hAnsi="Symbol" w:cs="StarSymbol;Arial Unicode MS"/>
      <w:color w:val="00000A"/>
      <w:sz w:val="18"/>
      <w:szCs w:val="18"/>
      <w:lang w:eastAsia="ar-SA"/>
    </w:rPr>
  </w:style>
  <w:style w:type="character" w:customStyle="1" w:styleId="WW8Num4z3">
    <w:name w:val="WW8Num4z3"/>
    <w:qFormat/>
    <w:rPr>
      <w:rFonts w:ascii="Symbol" w:hAnsi="Symbol" w:cs="Symbol"/>
      <w:color w:val="00000A"/>
      <w:spacing w:val="-2"/>
      <w:sz w:val="18"/>
      <w:szCs w:val="18"/>
      <w:lang w:eastAsia="ar-SA"/>
    </w:rPr>
  </w:style>
  <w:style w:type="character" w:customStyle="1" w:styleId="WW8Num7z3">
    <w:name w:val="WW8Num7z3"/>
    <w:qFormat/>
    <w:rPr>
      <w:rFonts w:ascii="Symbol" w:hAnsi="Symbol" w:cs="StarSymbol;Arial Unicode MS"/>
      <w:b/>
      <w:bCs/>
      <w:caps w:val="0"/>
      <w:smallCaps w:val="0"/>
      <w:color w:val="00000A"/>
      <w:spacing w:val="-2"/>
      <w:sz w:val="18"/>
      <w:szCs w:val="18"/>
      <w:lang w:eastAsia="ar-SA"/>
    </w:rPr>
  </w:style>
  <w:style w:type="character" w:customStyle="1" w:styleId="WW8Num2z3">
    <w:name w:val="WW8Num2z3"/>
    <w:qFormat/>
  </w:style>
  <w:style w:type="character" w:customStyle="1" w:styleId="WW8Num6z3">
    <w:name w:val="WW8Num6z3"/>
    <w:qFormat/>
    <w:rPr>
      <w:rFonts w:ascii="Symbol" w:hAnsi="Symbol" w:cs="Symbol"/>
      <w:color w:val="00000A"/>
      <w:sz w:val="18"/>
    </w:rPr>
  </w:style>
  <w:style w:type="character" w:styleId="Hypertextovprepojenie">
    <w:name w:val="Hyperlink"/>
    <w:basedOn w:val="Predvolenpsmoodseku"/>
    <w:uiPriority w:val="99"/>
    <w:rPr>
      <w:color w:val="0000FF"/>
      <w:u w:val="single"/>
    </w:rPr>
  </w:style>
  <w:style w:type="character" w:customStyle="1" w:styleId="WW8Num12z2">
    <w:name w:val="WW8Num12z2"/>
    <w:qFormat/>
    <w:rPr>
      <w:rFonts w:ascii="Wingdings" w:hAnsi="Wingdings" w:cs="Wingdings"/>
    </w:rPr>
  </w:style>
  <w:style w:type="character" w:customStyle="1" w:styleId="WW8Num12z4">
    <w:name w:val="WW8Num12z4"/>
    <w:qFormat/>
    <w:rPr>
      <w:rFonts w:ascii="Courier New" w:hAnsi="Courier New" w:cs="Courier New"/>
    </w:rPr>
  </w:style>
  <w:style w:type="character" w:customStyle="1" w:styleId="WW8Num4z2">
    <w:name w:val="WW8Num4z2"/>
    <w:qFormat/>
    <w:rPr>
      <w:rFonts w:ascii="StarSymbol;Arial Unicode MS" w:hAnsi="StarSymbol;Arial Unicode MS" w:cs="StarSymbol;Arial Unicode MS"/>
      <w:sz w:val="18"/>
      <w:szCs w:val="18"/>
    </w:rPr>
  </w:style>
  <w:style w:type="character" w:customStyle="1" w:styleId="WW8Num2z2">
    <w:name w:val="WW8Num2z2"/>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styleId="PouitHypertextovPrepojenie">
    <w:name w:val="FollowedHyperlink"/>
    <w:basedOn w:val="Predvolenpsmoodseku"/>
    <w:rPr>
      <w:color w:val="800080"/>
      <w:u w:val="single"/>
    </w:rPr>
  </w:style>
  <w:style w:type="character" w:styleId="Vrazn">
    <w:name w:val="Strong"/>
    <w:basedOn w:val="WW-Predvolenpsmoodseku1"/>
    <w:qFormat/>
    <w:rPr>
      <w:b/>
      <w:bCs/>
    </w:rPr>
  </w:style>
  <w:style w:type="character" w:customStyle="1" w:styleId="Odrky">
    <w:name w:val="Odrážky"/>
    <w:qFormat/>
    <w:rPr>
      <w:rFonts w:ascii="OpenSymbol;Arial Unicode MS" w:eastAsia="OpenSymbol;Arial Unicode MS" w:hAnsi="OpenSymbol;Arial Unicode MS" w:cs="OpenSymbol;Arial Unicode MS"/>
      <w:color w:val="auto"/>
    </w:rPr>
  </w:style>
  <w:style w:type="character" w:customStyle="1" w:styleId="Character20style">
    <w:name w:val="Character_20_style"/>
    <w:qFormat/>
  </w:style>
  <w:style w:type="character" w:customStyle="1" w:styleId="acronym">
    <w:name w:val="acronym"/>
    <w:qFormat/>
  </w:style>
  <w:style w:type="character" w:customStyle="1" w:styleId="Standardnpsmoodstavce">
    <w:name w:val="Standardní písmo odstavce"/>
    <w:qFormat/>
  </w:style>
  <w:style w:type="character" w:customStyle="1" w:styleId="hps">
    <w:name w:val="hps"/>
    <w:basedOn w:val="Standardnpsmoodstavce"/>
    <w:qFormat/>
  </w:style>
  <w:style w:type="character" w:customStyle="1" w:styleId="apple-converted-space">
    <w:name w:val="apple-converted-space"/>
    <w:basedOn w:val="Standardnpsmoodstavce"/>
    <w:qFormat/>
  </w:style>
  <w:style w:type="character" w:customStyle="1" w:styleId="Symbolypreslovanie">
    <w:name w:val="Symboly pre číslovanie"/>
    <w:qFormat/>
  </w:style>
  <w:style w:type="character" w:customStyle="1" w:styleId="Premenn">
    <w:name w:val="Premenný"/>
    <w:qFormat/>
    <w:rPr>
      <w:i/>
      <w:iCs/>
    </w:rPr>
  </w:style>
  <w:style w:type="character" w:customStyle="1" w:styleId="Odkaznaregister">
    <w:name w:val="Odkaz na register"/>
    <w:qFormat/>
  </w:style>
  <w:style w:type="character" w:customStyle="1" w:styleId="WW-Predvolenpsmoodseku1">
    <w:name w:val="WW-Predvolené písmo odseku1"/>
    <w:qFormat/>
  </w:style>
  <w:style w:type="character" w:styleId="slostrany">
    <w:name w:val="page number"/>
    <w:rPr>
      <w:b/>
    </w:rPr>
  </w:style>
  <w:style w:type="character" w:customStyle="1" w:styleId="TextbublinyChar">
    <w:name w:val="Text bubliny Char"/>
    <w:basedOn w:val="Predvolenpsmoodseku"/>
    <w:qFormat/>
    <w:rPr>
      <w:rFonts w:ascii="Tahoma" w:eastAsia="Andale Sans UI;Arial Unicode MS" w:hAnsi="Tahoma" w:cs="Mangal"/>
      <w:color w:val="00000A"/>
      <w:sz w:val="16"/>
      <w:szCs w:val="14"/>
    </w:rPr>
  </w:style>
  <w:style w:type="character" w:customStyle="1" w:styleId="Nadpis1Char">
    <w:name w:val="Nadpis 1 Char"/>
    <w:basedOn w:val="Predvolenpsmoodseku"/>
    <w:qFormat/>
    <w:rPr>
      <w:rFonts w:ascii="Cambria" w:eastAsia="SimSun" w:hAnsi="Cambria" w:cs="Mangal"/>
      <w:b/>
      <w:bCs/>
      <w:color w:val="365F91"/>
      <w:sz w:val="28"/>
      <w:szCs w:val="25"/>
    </w:rPr>
  </w:style>
  <w:style w:type="character" w:customStyle="1" w:styleId="HlavikaChar">
    <w:name w:val="Hlavička Char"/>
    <w:basedOn w:val="Predvolenpsmoodseku"/>
    <w:qFormat/>
    <w:rPr>
      <w:rFonts w:ascii="Arial" w:eastAsia="Andale Sans UI;Arial Unicode MS" w:hAnsi="Arial" w:cs="Mangal"/>
      <w:color w:val="00000A"/>
      <w:sz w:val="18"/>
      <w:szCs w:val="20"/>
    </w:rPr>
  </w:style>
  <w:style w:type="character" w:customStyle="1" w:styleId="PtaChar">
    <w:name w:val="Päta Char"/>
    <w:basedOn w:val="Predvolenpsmoodseku"/>
    <w:uiPriority w:val="99"/>
    <w:qFormat/>
    <w:rPr>
      <w:rFonts w:ascii="Arial" w:eastAsia="Andale Sans UI;Arial Unicode MS" w:hAnsi="Arial" w:cs="Mangal"/>
      <w:color w:val="00000A"/>
      <w:sz w:val="18"/>
      <w:szCs w:val="20"/>
    </w:rPr>
  </w:style>
  <w:style w:type="character" w:customStyle="1" w:styleId="ra">
    <w:name w:val="ra"/>
    <w:basedOn w:val="Predvolenpsmoodseku"/>
    <w:qFormat/>
  </w:style>
  <w:style w:type="character" w:customStyle="1" w:styleId="Premenn0">
    <w:name w:val="Premenná"/>
    <w:qFormat/>
    <w:rPr>
      <w:i/>
      <w:iCs/>
    </w:rPr>
  </w:style>
  <w:style w:type="character" w:customStyle="1" w:styleId="WW8Num30z2">
    <w:name w:val="WW8Num30z2"/>
    <w:qFormat/>
    <w:rPr>
      <w:rFonts w:ascii="Wingdings" w:hAnsi="Wingdings" w:cs="Wingdings"/>
    </w:rPr>
  </w:style>
  <w:style w:type="character" w:customStyle="1" w:styleId="WW8Num30z4">
    <w:name w:val="WW8Num30z4"/>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PtaChar1">
    <w:name w:val="Päta Char1"/>
    <w:basedOn w:val="Predvolenpsmoodseku"/>
    <w:qFormat/>
    <w:rPr>
      <w:rFonts w:ascii="Arial" w:eastAsia="Andale Sans UI;Arial Unicode MS" w:hAnsi="Arial" w:cs="Mangal"/>
      <w:color w:val="00000A"/>
      <w:sz w:val="18"/>
    </w:rPr>
  </w:style>
  <w:style w:type="character" w:customStyle="1" w:styleId="HlavikaChar1">
    <w:name w:val="Hlavička Char1"/>
    <w:basedOn w:val="Predvolenpsmoodseku"/>
    <w:qFormat/>
    <w:rPr>
      <w:rFonts w:ascii="Arial" w:eastAsia="Andale Sans UI;Arial Unicode MS" w:hAnsi="Arial" w:cs="Mangal"/>
      <w:color w:val="00000A"/>
      <w:sz w:val="18"/>
    </w:rPr>
  </w:style>
  <w:style w:type="character" w:customStyle="1" w:styleId="Zdrojovtext">
    <w:name w:val="Zdrojový text"/>
    <w:qFormat/>
    <w:rPr>
      <w:rFonts w:ascii="Liberation Mono;Courier New" w:eastAsia="NSimSun" w:hAnsi="Liberation Mono;Courier New" w:cs="Liberation Mono;Courier New"/>
    </w:rPr>
  </w:style>
  <w:style w:type="character" w:customStyle="1" w:styleId="WW8Num242z0">
    <w:name w:val="WW8Num242z0"/>
    <w:qFormat/>
    <w:rPr>
      <w:rFonts w:ascii="Times New Roman" w:eastAsia="Times New Roman" w:hAnsi="Times New Roman" w:cs="Times New Roman"/>
    </w:rPr>
  </w:style>
  <w:style w:type="character" w:customStyle="1" w:styleId="WW8Num242z1">
    <w:name w:val="WW8Num242z1"/>
    <w:qFormat/>
    <w:rPr>
      <w:rFonts w:ascii="Courier New" w:hAnsi="Courier New" w:cs="Courier New"/>
    </w:rPr>
  </w:style>
  <w:style w:type="character" w:customStyle="1" w:styleId="WW8Num242z2">
    <w:name w:val="WW8Num242z2"/>
    <w:qFormat/>
    <w:rPr>
      <w:rFonts w:ascii="Wingdings" w:hAnsi="Wingdings" w:cs="Wingdings"/>
    </w:rPr>
  </w:style>
  <w:style w:type="character" w:customStyle="1" w:styleId="WW8Num242z3">
    <w:name w:val="WW8Num242z3"/>
    <w:qFormat/>
    <w:rPr>
      <w:rFonts w:ascii="Symbol" w:hAnsi="Symbol" w:cs="Symbol"/>
    </w:rPr>
  </w:style>
  <w:style w:type="character" w:customStyle="1" w:styleId="WW8Num235z0">
    <w:name w:val="WW8Num235z0"/>
    <w:qFormat/>
    <w:rPr>
      <w:rFonts w:ascii="Times New Roman" w:eastAsia="Times New Roman" w:hAnsi="Times New Roman" w:cs="Times New Roman"/>
    </w:rPr>
  </w:style>
  <w:style w:type="character" w:customStyle="1" w:styleId="WW8Num235z1">
    <w:name w:val="WW8Num235z1"/>
    <w:qFormat/>
    <w:rPr>
      <w:rFonts w:ascii="Courier New" w:hAnsi="Courier New" w:cs="Courier New"/>
    </w:rPr>
  </w:style>
  <w:style w:type="character" w:customStyle="1" w:styleId="WW8Num235z2">
    <w:name w:val="WW8Num235z2"/>
    <w:qFormat/>
    <w:rPr>
      <w:rFonts w:ascii="Wingdings" w:hAnsi="Wingdings" w:cs="Wingdings"/>
    </w:rPr>
  </w:style>
  <w:style w:type="character" w:customStyle="1" w:styleId="WW8Num235z3">
    <w:name w:val="WW8Num235z3"/>
    <w:qFormat/>
    <w:rPr>
      <w:rFonts w:ascii="Symbol" w:hAnsi="Symbol" w:cs="Symbol"/>
    </w:rPr>
  </w:style>
  <w:style w:type="character" w:styleId="Zvraznenie">
    <w:name w:val="Emphasis"/>
    <w:qFormat/>
    <w:rPr>
      <w:i/>
      <w:iCs/>
    </w:rPr>
  </w:style>
  <w:style w:type="paragraph" w:customStyle="1" w:styleId="Nadpis">
    <w:name w:val="Nadpis"/>
    <w:basedOn w:val="Normlny"/>
    <w:next w:val="Zkladntext"/>
    <w:qFormat/>
    <w:pPr>
      <w:keepNext/>
      <w:spacing w:before="240" w:after="120"/>
    </w:pPr>
    <w:rPr>
      <w:rFonts w:ascii="Arial" w:eastAsia="Microsoft YaHei" w:hAnsi="Arial"/>
      <w:sz w:val="28"/>
      <w:szCs w:val="28"/>
    </w:rPr>
  </w:style>
  <w:style w:type="paragraph" w:styleId="Zkladntext">
    <w:name w:val="Body Text"/>
    <w:basedOn w:val="Normlny"/>
    <w:pPr>
      <w:spacing w:after="140" w:line="276" w:lineRule="auto"/>
    </w:pPr>
  </w:style>
  <w:style w:type="paragraph" w:styleId="Zoznam">
    <w:name w:val="List"/>
    <w:basedOn w:val="Zkladntext"/>
  </w:style>
  <w:style w:type="paragraph" w:styleId="Popis">
    <w:name w:val="caption"/>
    <w:basedOn w:val="Normlny"/>
    <w:qFormat/>
    <w:pPr>
      <w:spacing w:before="120" w:after="120"/>
    </w:pPr>
    <w:rPr>
      <w:i/>
      <w:iCs/>
      <w:sz w:val="24"/>
      <w:szCs w:val="24"/>
    </w:rPr>
  </w:style>
  <w:style w:type="paragraph" w:customStyle="1" w:styleId="Index">
    <w:name w:val="Index"/>
    <w:basedOn w:val="Normlny"/>
    <w:qFormat/>
  </w:style>
  <w:style w:type="paragraph" w:customStyle="1" w:styleId="Hlavikaapta">
    <w:name w:val="Hlavička a päta"/>
    <w:basedOn w:val="Normlny"/>
    <w:qFormat/>
    <w:pPr>
      <w:spacing w:before="6" w:after="6"/>
    </w:pPr>
    <w:rPr>
      <w:rFonts w:ascii="Bahnschrift Light Condensed" w:hAnsi="Bahnschrift Light Condensed" w:cs="Bahnschrift Light Condensed"/>
      <w:color w:val="auto"/>
      <w:sz w:val="16"/>
      <w:szCs w:val="18"/>
    </w:rPr>
  </w:style>
  <w:style w:type="paragraph" w:styleId="Hlavika">
    <w:name w:val="header"/>
    <w:basedOn w:val="Normlny"/>
    <w:pPr>
      <w:tabs>
        <w:tab w:val="center" w:pos="4536"/>
        <w:tab w:val="right" w:pos="9072"/>
      </w:tabs>
    </w:pPr>
    <w:rPr>
      <w:rFonts w:cs="Mangal"/>
    </w:rPr>
  </w:style>
  <w:style w:type="paragraph" w:styleId="Pta">
    <w:name w:val="footer"/>
    <w:basedOn w:val="Normlny"/>
    <w:uiPriority w:val="99"/>
    <w:pPr>
      <w:tabs>
        <w:tab w:val="center" w:pos="4536"/>
        <w:tab w:val="right" w:pos="9072"/>
      </w:tabs>
    </w:pPr>
    <w:rPr>
      <w:rFonts w:ascii="ISOCPEUR" w:hAnsi="ISOCPEUR" w:cs="Mangal"/>
      <w:sz w:val="16"/>
    </w:rPr>
  </w:style>
  <w:style w:type="paragraph" w:customStyle="1" w:styleId="Obsahtabuky">
    <w:name w:val="Obsah tabuľky"/>
    <w:basedOn w:val="Normlny"/>
    <w:qFormat/>
  </w:style>
  <w:style w:type="paragraph" w:customStyle="1" w:styleId="Nadpistabuky">
    <w:name w:val="Nadpis tabuľky"/>
    <w:basedOn w:val="Obsahtabuky"/>
    <w:qFormat/>
    <w:pPr>
      <w:jc w:val="center"/>
    </w:pPr>
    <w:rPr>
      <w:b/>
      <w:bCs/>
    </w:rPr>
  </w:style>
  <w:style w:type="paragraph" w:styleId="Obsah1">
    <w:name w:val="toc 1"/>
    <w:basedOn w:val="Normlny"/>
    <w:next w:val="Normlny"/>
    <w:uiPriority w:val="39"/>
    <w:pPr>
      <w:widowControl/>
      <w:tabs>
        <w:tab w:val="right" w:leader="dot" w:pos="10205"/>
      </w:tabs>
      <w:spacing w:before="57" w:after="28"/>
    </w:pPr>
    <w:rPr>
      <w:rFonts w:cs="Mangal"/>
      <w:sz w:val="16"/>
    </w:rPr>
  </w:style>
  <w:style w:type="paragraph" w:styleId="Obsah2">
    <w:name w:val="toc 2"/>
    <w:basedOn w:val="Normlny"/>
    <w:next w:val="Normlny"/>
    <w:uiPriority w:val="39"/>
    <w:pPr>
      <w:tabs>
        <w:tab w:val="right" w:leader="dot" w:pos="10155"/>
      </w:tabs>
      <w:ind w:left="170"/>
    </w:pPr>
    <w:rPr>
      <w:rFonts w:cs="Mangal"/>
      <w:sz w:val="16"/>
    </w:rPr>
  </w:style>
  <w:style w:type="paragraph" w:styleId="Obsah3">
    <w:name w:val="toc 3"/>
    <w:basedOn w:val="Normlny"/>
    <w:next w:val="Normlny"/>
    <w:pPr>
      <w:widowControl/>
      <w:ind w:left="283"/>
    </w:pPr>
    <w:rPr>
      <w:rFonts w:eastAsia="SimSun"/>
      <w:color w:val="auto"/>
      <w:sz w:val="16"/>
      <w:szCs w:val="22"/>
      <w:lang w:eastAsia="en-US" w:bidi="ar-SA"/>
    </w:rPr>
  </w:style>
  <w:style w:type="paragraph" w:styleId="Nadpisregistra">
    <w:name w:val="index heading"/>
    <w:basedOn w:val="Nadpis"/>
    <w:rPr>
      <w:b/>
      <w:bCs/>
      <w:sz w:val="32"/>
      <w:szCs w:val="32"/>
    </w:rPr>
  </w:style>
  <w:style w:type="paragraph" w:styleId="Hlavikazoznamucitci">
    <w:name w:val="toa heading"/>
    <w:basedOn w:val="Nadpisregistra"/>
    <w:qFormat/>
  </w:style>
  <w:style w:type="paragraph" w:customStyle="1" w:styleId="Normlnodsazen">
    <w:name w:val="Normální odsazený"/>
    <w:basedOn w:val="Normlny"/>
    <w:qFormat/>
    <w:pPr>
      <w:ind w:left="1134"/>
    </w:pPr>
  </w:style>
  <w:style w:type="paragraph" w:styleId="Textbubliny">
    <w:name w:val="Balloon Text"/>
    <w:basedOn w:val="Normlny"/>
    <w:qFormat/>
    <w:rPr>
      <w:rFonts w:ascii="Tahoma" w:hAnsi="Tahoma" w:cs="Mangal"/>
      <w:sz w:val="16"/>
      <w:szCs w:val="14"/>
    </w:rPr>
  </w:style>
  <w:style w:type="paragraph" w:styleId="Hlavikaobsahu">
    <w:name w:val="TOC Heading"/>
    <w:basedOn w:val="Nadpis1"/>
    <w:next w:val="Normlny"/>
    <w:pPr>
      <w:widowControl/>
      <w:numPr>
        <w:numId w:val="0"/>
      </w:numPr>
      <w:tabs>
        <w:tab w:val="clear" w:pos="338"/>
      </w:tabs>
      <w:spacing w:line="276" w:lineRule="auto"/>
      <w:ind w:left="340" w:hanging="340"/>
      <w:outlineLvl w:val="9"/>
    </w:pPr>
    <w:rPr>
      <w:szCs w:val="28"/>
      <w:lang w:eastAsia="en-US" w:bidi="ar-SA"/>
    </w:rPr>
  </w:style>
  <w:style w:type="paragraph" w:customStyle="1" w:styleId="western">
    <w:name w:val="western"/>
    <w:basedOn w:val="Normlny"/>
    <w:qFormat/>
    <w:pPr>
      <w:spacing w:before="100" w:line="278" w:lineRule="atLeast"/>
    </w:pPr>
  </w:style>
  <w:style w:type="paragraph" w:styleId="Odsekzoznamu">
    <w:name w:val="List Paragraph"/>
    <w:basedOn w:val="Normlny"/>
    <w:qFormat/>
    <w:pPr>
      <w:spacing w:after="200" w:line="276" w:lineRule="auto"/>
      <w:ind w:left="720"/>
      <w:contextualSpacing/>
    </w:pPr>
    <w:rPr>
      <w:rFonts w:cs="Calibri"/>
      <w:sz w:val="22"/>
      <w:szCs w:val="22"/>
    </w:rPr>
  </w:style>
  <w:style w:type="paragraph" w:customStyle="1" w:styleId="03-Normlny2">
    <w:name w:val="03-Normálny_2"/>
    <w:basedOn w:val="Normlny"/>
    <w:qFormat/>
    <w:pPr>
      <w:ind w:firstLine="567"/>
    </w:pPr>
    <w:rPr>
      <w:sz w:val="22"/>
      <w:szCs w:val="22"/>
    </w:rPr>
  </w:style>
  <w:style w:type="paragraph" w:customStyle="1" w:styleId="07-Nadpis">
    <w:name w:val="07-Nadpis"/>
    <w:basedOn w:val="Normlny"/>
    <w:next w:val="03-Normlny2"/>
    <w:qFormat/>
    <w:pPr>
      <w:keepNext/>
      <w:spacing w:before="200" w:after="120"/>
      <w:ind w:left="795" w:hanging="369"/>
    </w:pPr>
    <w:rPr>
      <w:b/>
      <w:sz w:val="28"/>
      <w:szCs w:val="22"/>
    </w:rPr>
  </w:style>
  <w:style w:type="paragraph" w:customStyle="1" w:styleId="04-Podnadpis">
    <w:name w:val="04-Podnadpis"/>
    <w:basedOn w:val="Normlny"/>
    <w:next w:val="03-Normlny2"/>
    <w:qFormat/>
    <w:pPr>
      <w:keepNext/>
      <w:spacing w:before="120" w:after="60"/>
      <w:ind w:firstLine="567"/>
    </w:pPr>
    <w:rPr>
      <w:sz w:val="22"/>
      <w:szCs w:val="22"/>
      <w:u w:val="single"/>
    </w:rPr>
  </w:style>
  <w:style w:type="paragraph" w:customStyle="1" w:styleId="05-Podnadpis">
    <w:name w:val="05-Podnadpis"/>
    <w:basedOn w:val="04-Podnadpis"/>
    <w:next w:val="03-Normlny2"/>
    <w:qFormat/>
    <w:rPr>
      <w:i/>
    </w:rPr>
  </w:style>
  <w:style w:type="paragraph" w:customStyle="1" w:styleId="12-Dky">
    <w:name w:val="12-Dĺžky"/>
    <w:basedOn w:val="Normlny"/>
    <w:qFormat/>
    <w:pPr>
      <w:tabs>
        <w:tab w:val="left" w:pos="2126"/>
        <w:tab w:val="decimal" w:pos="3969"/>
        <w:tab w:val="decimal" w:pos="5387"/>
        <w:tab w:val="decimal" w:pos="6804"/>
      </w:tabs>
      <w:ind w:firstLine="567"/>
    </w:pPr>
    <w:rPr>
      <w:sz w:val="22"/>
      <w:szCs w:val="22"/>
      <w:lang w:eastAsia="cs-CZ"/>
    </w:rPr>
  </w:style>
  <w:style w:type="paragraph" w:customStyle="1" w:styleId="Zkladntext31">
    <w:name w:val="Základný text 31"/>
    <w:basedOn w:val="Normlny"/>
    <w:qFormat/>
  </w:style>
  <w:style w:type="paragraph" w:styleId="Zkladntext2">
    <w:name w:val="Body Text 2"/>
    <w:basedOn w:val="Normlny"/>
    <w:qFormat/>
    <w:pPr>
      <w:tabs>
        <w:tab w:val="left" w:pos="360"/>
      </w:tabs>
      <w:textAlignment w:val="baseline"/>
    </w:pPr>
    <w:rPr>
      <w:sz w:val="22"/>
    </w:rPr>
  </w:style>
  <w:style w:type="paragraph" w:styleId="Zoznamsodrkami">
    <w:name w:val="List Bullet"/>
    <w:basedOn w:val="Normlny"/>
    <w:qFormat/>
  </w:style>
  <w:style w:type="paragraph" w:styleId="Zkladntext3">
    <w:name w:val="Body Text 3"/>
    <w:basedOn w:val="Normlny"/>
    <w:qFormat/>
    <w:pPr>
      <w:jc w:val="both"/>
    </w:pPr>
    <w:rPr>
      <w:sz w:val="28"/>
    </w:rPr>
  </w:style>
  <w:style w:type="paragraph" w:styleId="Normlnysozarkami">
    <w:name w:val="Normal Indent"/>
    <w:basedOn w:val="Normlny"/>
    <w:qFormat/>
    <w:pPr>
      <w:spacing w:line="360" w:lineRule="auto"/>
      <w:ind w:left="708"/>
    </w:pPr>
    <w:rPr>
      <w:sz w:val="22"/>
    </w:rPr>
  </w:style>
  <w:style w:type="paragraph" w:customStyle="1" w:styleId="ODSTAVEC3">
    <w:name w:val="ODSTAVEC3"/>
    <w:basedOn w:val="Normlny"/>
    <w:qFormat/>
    <w:pPr>
      <w:ind w:left="851"/>
    </w:pPr>
    <w:rPr>
      <w:sz w:val="24"/>
    </w:rPr>
  </w:style>
  <w:style w:type="paragraph" w:styleId="Zarkazkladnhotextu">
    <w:name w:val="Body Text Indent"/>
    <w:basedOn w:val="Normlny"/>
    <w:pPr>
      <w:spacing w:after="120"/>
      <w:ind w:left="283"/>
    </w:pPr>
  </w:style>
  <w:style w:type="paragraph" w:styleId="Obsah4">
    <w:name w:val="toc 4"/>
    <w:basedOn w:val="Index"/>
    <w:pPr>
      <w:tabs>
        <w:tab w:val="right" w:leader="dot" w:pos="8789"/>
      </w:tabs>
      <w:ind w:left="849"/>
    </w:pPr>
    <w:rPr>
      <w:sz w:val="16"/>
    </w:rPr>
  </w:style>
  <w:style w:type="paragraph" w:customStyle="1" w:styleId="Predformtovantext">
    <w:name w:val="Predformátovaný text"/>
    <w:basedOn w:val="Normlny"/>
    <w:qFormat/>
    <w:rPr>
      <w:rFonts w:ascii="Bahnschrift Light Condensed" w:hAnsi="Bahnschrift Light Condensed" w:cs="Liberation Mono;Courier New"/>
      <w:b/>
      <w:bCs/>
      <w:sz w:val="26"/>
      <w:szCs w:val="26"/>
    </w:rPr>
  </w:style>
  <w:style w:type="paragraph" w:customStyle="1" w:styleId="Zhlavietabuky">
    <w:name w:val="Záhlavie tabuľky"/>
    <w:basedOn w:val="Obsahtabuky"/>
    <w:qFormat/>
    <w:pPr>
      <w:jc w:val="center"/>
    </w:pPr>
    <w:rPr>
      <w:b/>
      <w:bCs/>
    </w:rPr>
  </w:style>
  <w:style w:type="paragraph" w:customStyle="1" w:styleId="Odsazen">
    <w:name w:val="Odsazený"/>
    <w:basedOn w:val="Normlny"/>
    <w:qFormat/>
  </w:style>
  <w:style w:type="paragraph" w:styleId="Textpoznmkypodiarou">
    <w:name w:val="footnote text"/>
    <w:basedOn w:val="Normlny"/>
    <w:pPr>
      <w:jc w:val="both"/>
    </w:pPr>
    <w:rPr>
      <w:rFonts w:ascii="Times New Roman" w:hAnsi="Times New Roman" w:cs="Times New Roman"/>
    </w:rPr>
  </w:style>
  <w:style w:type="paragraph" w:customStyle="1" w:styleId="Default">
    <w:name w:val="Default"/>
    <w:qFormat/>
    <w:rPr>
      <w:rFonts w:ascii="Times New Roman" w:eastAsia="SimSun" w:hAnsi="Times New Roman"/>
    </w:rPr>
  </w:style>
  <w:style w:type="paragraph" w:customStyle="1" w:styleId="odsMARO">
    <w:name w:val="ods_MARO"/>
    <w:basedOn w:val="Normlny"/>
    <w:qFormat/>
    <w:pPr>
      <w:overflowPunct/>
      <w:spacing w:before="40" w:after="40"/>
      <w:ind w:right="71"/>
      <w:jc w:val="both"/>
      <w:textAlignment w:val="baseline"/>
    </w:pPr>
    <w:rPr>
      <w:rFonts w:ascii="Arial" w:hAnsi="Arial"/>
      <w:sz w:val="24"/>
    </w:rPr>
  </w:style>
  <w:style w:type="paragraph" w:customStyle="1" w:styleId="odstavec">
    <w:name w:val="odstavec"/>
    <w:basedOn w:val="Normlny"/>
    <w:qFormat/>
    <w:pPr>
      <w:spacing w:before="40" w:after="40"/>
      <w:ind w:left="851"/>
      <w:jc w:val="both"/>
    </w:pPr>
    <w:rPr>
      <w:rFonts w:ascii="Arial" w:hAnsi="Arial"/>
      <w:sz w:val="22"/>
    </w:rPr>
  </w:style>
  <w:style w:type="paragraph" w:customStyle="1" w:styleId="Zkladntext21">
    <w:name w:val="Základní text 21"/>
    <w:basedOn w:val="Normlny"/>
    <w:qFormat/>
    <w:rPr>
      <w:rFonts w:ascii="ISOCPEUR" w:hAnsi="ISOCPEUR" w:cs="ISOCPEUR"/>
      <w:i/>
      <w:sz w:val="26"/>
    </w:rPr>
  </w:style>
  <w:style w:type="paragraph" w:customStyle="1" w:styleId="Obsahrmca">
    <w:name w:val="Obsah rámca"/>
    <w:basedOn w:val="Normlny"/>
    <w:qFormat/>
  </w:style>
  <w:style w:type="paragraph" w:customStyle="1" w:styleId="cislostrany">
    <w:name w:val="cislo strany"/>
    <w:basedOn w:val="Zkladntext21"/>
    <w:qFormat/>
    <w:rPr>
      <w:b/>
      <w:i w:val="0"/>
    </w:rPr>
  </w:style>
  <w:style w:type="paragraph" w:styleId="Obyajntext">
    <w:name w:val="Plain Text"/>
    <w:basedOn w:val="Normlny"/>
    <w:qFormat/>
    <w:rPr>
      <w:rFonts w:ascii="Courier New" w:hAnsi="Courier New" w:cs="Courier New"/>
    </w:rPr>
  </w:style>
  <w:style w:type="paragraph" w:customStyle="1" w:styleId="BBSnormal">
    <w:name w:val="_BBS normal"/>
    <w:basedOn w:val="Normlny"/>
    <w:qFormat/>
    <w:pPr>
      <w:jc w:val="both"/>
    </w:pPr>
    <w:rPr>
      <w:rFonts w:ascii="Arial" w:hAnsi="Arial"/>
      <w:sz w:val="22"/>
      <w:lang w:val="cs-CZ"/>
    </w:rPr>
  </w:style>
  <w:style w:type="paragraph" w:customStyle="1" w:styleId="Nadpis10">
    <w:name w:val="Nadpis 10"/>
    <w:basedOn w:val="Nadpis"/>
    <w:next w:val="Zkladntext"/>
    <w:qFormat/>
    <w:pPr>
      <w:spacing w:before="60" w:after="60"/>
      <w:outlineLvl w:val="8"/>
    </w:pPr>
    <w:rPr>
      <w:b/>
      <w:bCs/>
      <w:sz w:val="21"/>
      <w:szCs w:val="21"/>
    </w:rPr>
  </w:style>
  <w:style w:type="paragraph" w:customStyle="1" w:styleId="Zkladntext210">
    <w:name w:val="Základný text 21"/>
    <w:basedOn w:val="Normlny"/>
    <w:qFormat/>
    <w:rPr>
      <w:rFonts w:ascii="Arial" w:hAnsi="Arial"/>
      <w:b/>
      <w:sz w:val="22"/>
    </w:rPr>
  </w:style>
  <w:style w:type="paragraph" w:customStyle="1" w:styleId="Zkladntext0">
    <w:name w:val="Základní text"/>
    <w:qFormat/>
    <w:pPr>
      <w:textAlignment w:val="baseline"/>
    </w:pPr>
    <w:rPr>
      <w:rFonts w:ascii="Times New Roman" w:eastAsia="Times New Roman" w:hAnsi="Times New Roman" w:cs="Times New Roman"/>
      <w:lang w:val="en-US" w:bidi="ar-SA"/>
    </w:rPr>
  </w:style>
  <w:style w:type="paragraph" w:styleId="Zarkazkladnhotextu3">
    <w:name w:val="Body Text Indent 3"/>
    <w:basedOn w:val="Normlny"/>
    <w:qFormat/>
    <w:pPr>
      <w:ind w:firstLine="284"/>
      <w:jc w:val="both"/>
    </w:pPr>
    <w:rPr>
      <w:sz w:val="22"/>
    </w:rPr>
  </w:style>
  <w:style w:type="paragraph" w:styleId="Bezriadkovania">
    <w:name w:val="No Spacing"/>
    <w:qFormat/>
    <w:rPr>
      <w:rFonts w:eastAsia="Calibri" w:cs="Calibri"/>
      <w:sz w:val="22"/>
      <w:szCs w:val="22"/>
      <w:lang w:bidi="ar-SA"/>
    </w:rPr>
  </w:style>
  <w:style w:type="paragraph" w:customStyle="1" w:styleId="Poznmka">
    <w:name w:val="Poznámka"/>
    <w:basedOn w:val="Normlny"/>
    <w:qFormat/>
    <w:pPr>
      <w:jc w:val="both"/>
    </w:pPr>
    <w:rPr>
      <w:rFonts w:ascii="CG Times (WE);Times New Roman" w:hAnsi="CG Times (WE);Times New Roman" w:cs="Times New Roman"/>
      <w:i/>
      <w:sz w:val="16"/>
    </w:rPr>
  </w:style>
  <w:style w:type="paragraph" w:customStyle="1" w:styleId="BBSnadpis1">
    <w:name w:val="_BBS nadpis 1"/>
    <w:basedOn w:val="Nadpis1"/>
    <w:qFormat/>
    <w:pPr>
      <w:numPr>
        <w:numId w:val="9"/>
      </w:numPr>
      <w:spacing w:before="240" w:after="0"/>
      <w:jc w:val="both"/>
      <w:outlineLvl w:val="9"/>
    </w:pPr>
    <w:rPr>
      <w:sz w:val="24"/>
      <w:u w:val="single"/>
    </w:rPr>
  </w:style>
  <w:style w:type="paragraph" w:customStyle="1" w:styleId="Vodorovniara">
    <w:name w:val="Vodorovná čiara"/>
    <w:basedOn w:val="Normlny"/>
    <w:next w:val="Zkladntext"/>
    <w:qFormat/>
    <w:pPr>
      <w:pBdr>
        <w:bottom w:val="double" w:sz="2" w:space="0" w:color="808080"/>
      </w:pBdr>
      <w:spacing w:after="283"/>
    </w:pPr>
    <w:rPr>
      <w:sz w:val="12"/>
      <w:szCs w:val="12"/>
    </w:rPr>
  </w:style>
  <w:style w:type="paragraph" w:customStyle="1" w:styleId="Citcie">
    <w:name w:val="Citácie"/>
    <w:basedOn w:val="Normlny"/>
    <w:qFormat/>
    <w:pPr>
      <w:spacing w:after="283"/>
      <w:ind w:left="567" w:right="567"/>
    </w:pPr>
  </w:style>
  <w:style w:type="paragraph" w:customStyle="1" w:styleId="Compact">
    <w:name w:val="Compact"/>
    <w:basedOn w:val="Zkladntext"/>
    <w:qFormat/>
    <w:pPr>
      <w:spacing w:before="36" w:after="36"/>
    </w:pPr>
  </w:style>
  <w:style w:type="paragraph" w:customStyle="1" w:styleId="Nadpis-4">
    <w:name w:val="Nadpis-4"/>
    <w:basedOn w:val="Nadpis3"/>
    <w:qFormat/>
    <w:pPr>
      <w:outlineLvl w:val="3"/>
    </w:pPr>
  </w:style>
  <w:style w:type="paragraph" w:styleId="Obsah9">
    <w:name w:val="toc 9"/>
    <w:basedOn w:val="Index"/>
    <w:pPr>
      <w:tabs>
        <w:tab w:val="right" w:leader="dot" w:pos="7370"/>
      </w:tabs>
      <w:ind w:left="2268"/>
    </w:pPr>
  </w:style>
  <w:style w:type="paragraph" w:customStyle="1" w:styleId="Zkladntext22">
    <w:name w:val="Základný text 22"/>
    <w:basedOn w:val="Normlny"/>
    <w:qFormat/>
    <w:pPr>
      <w:suppressAutoHyphens/>
      <w:overflowPunct/>
      <w:spacing w:line="228" w:lineRule="auto"/>
      <w:jc w:val="both"/>
      <w:textAlignment w:val="baseline"/>
    </w:pPr>
    <w:rPr>
      <w:b/>
      <w:sz w:val="24"/>
      <w:lang w:val="cs-CZ"/>
    </w:rPr>
  </w:style>
  <w:style w:type="paragraph" w:styleId="Podtitul">
    <w:name w:val="Subtitle"/>
    <w:basedOn w:val="Nadpis"/>
    <w:next w:val="Zkladntext"/>
    <w:uiPriority w:val="11"/>
    <w:qFormat/>
    <w:pPr>
      <w:spacing w:before="60"/>
      <w:jc w:val="center"/>
    </w:pPr>
    <w:rPr>
      <w:sz w:val="36"/>
      <w:szCs w:val="36"/>
    </w:rPr>
  </w:style>
  <w:style w:type="paragraph" w:styleId="Textkomentra">
    <w:name w:val="annotation text"/>
    <w:basedOn w:val="Normlny"/>
    <w:link w:val="TextkomentraChar"/>
    <w:qFormat/>
    <w:pPr>
      <w:spacing w:line="360" w:lineRule="auto"/>
    </w:pPr>
  </w:style>
  <w:style w:type="paragraph" w:styleId="Zoznamsodrkami3">
    <w:name w:val="List Bullet 3"/>
    <w:basedOn w:val="Normlny"/>
    <w:pPr>
      <w:spacing w:before="120"/>
      <w:ind w:left="566" w:hanging="283"/>
    </w:pPr>
  </w:style>
  <w:style w:type="paragraph" w:customStyle="1" w:styleId="Normln">
    <w:name w:val="Normální~"/>
    <w:basedOn w:val="Normlny"/>
    <w:qFormat/>
    <w:pPr>
      <w:suppressAutoHyphens/>
      <w:overflowPunct/>
      <w:spacing w:line="216" w:lineRule="auto"/>
      <w:textAlignment w:val="baseline"/>
    </w:pPr>
    <w:rPr>
      <w:sz w:val="24"/>
      <w:lang w:val="cs-CZ"/>
    </w:rPr>
  </w:style>
  <w:style w:type="paragraph" w:customStyle="1" w:styleId="NormlnIMP0">
    <w:name w:val="Normální_IMP~0"/>
    <w:basedOn w:val="Normlny"/>
    <w:qFormat/>
    <w:pPr>
      <w:suppressAutoHyphens/>
      <w:overflowPunct/>
      <w:spacing w:line="204" w:lineRule="auto"/>
      <w:textAlignment w:val="baseline"/>
    </w:pPr>
  </w:style>
  <w:style w:type="paragraph" w:customStyle="1" w:styleId="WW-Nadpis1IMP">
    <w:name w:val="WW-Nadpis 1_IMP"/>
    <w:basedOn w:val="Normlny"/>
    <w:qFormat/>
    <w:pPr>
      <w:suppressAutoHyphens/>
      <w:overflowPunct/>
      <w:spacing w:line="228" w:lineRule="auto"/>
      <w:jc w:val="both"/>
      <w:textAlignment w:val="baseline"/>
    </w:pPr>
    <w:rPr>
      <w:b/>
      <w:sz w:val="24"/>
    </w:rPr>
  </w:style>
  <w:style w:type="paragraph" w:customStyle="1" w:styleId="NormlnIMP">
    <w:name w:val="Normální_IMP"/>
    <w:basedOn w:val="Normlny"/>
    <w:qFormat/>
    <w:pPr>
      <w:suppressAutoHyphens/>
      <w:overflowPunct/>
      <w:spacing w:line="228" w:lineRule="auto"/>
      <w:textAlignment w:val="baseline"/>
    </w:pPr>
    <w:rPr>
      <w:lang w:val="cs-CZ"/>
    </w:rPr>
  </w:style>
  <w:style w:type="paragraph" w:customStyle="1" w:styleId="Normln0">
    <w:name w:val="Normální~~~"/>
    <w:basedOn w:val="NormlnIMP0"/>
    <w:qFormat/>
    <w:rPr>
      <w:sz w:val="24"/>
    </w:rPr>
  </w:style>
  <w:style w:type="paragraph" w:customStyle="1" w:styleId="Nadpis1IMP0">
    <w:name w:val="Nadpis 1_IMP~0"/>
    <w:basedOn w:val="Normln"/>
    <w:qFormat/>
    <w:pPr>
      <w:jc w:val="both"/>
    </w:pPr>
    <w:rPr>
      <w:b/>
      <w:lang w:val="sk-SK"/>
    </w:rPr>
  </w:style>
  <w:style w:type="paragraph" w:customStyle="1" w:styleId="normlnyodrky">
    <w:name w:val="normálny odrážky"/>
    <w:basedOn w:val="Normlny"/>
    <w:qFormat/>
    <w:pPr>
      <w:numPr>
        <w:numId w:val="8"/>
      </w:numPr>
      <w:tabs>
        <w:tab w:val="left" w:pos="284"/>
        <w:tab w:val="right" w:pos="6521"/>
      </w:tabs>
      <w:jc w:val="both"/>
    </w:pPr>
    <w:rPr>
      <w:rFonts w:ascii="Trebuchet MS" w:hAnsi="Trebuchet MS" w:cs="Trebuchet MS"/>
      <w:szCs w:val="22"/>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paragraph" w:styleId="Revzia">
    <w:name w:val="Revision"/>
    <w:hidden/>
    <w:uiPriority w:val="99"/>
    <w:semiHidden/>
    <w:rsid w:val="000604DA"/>
    <w:pPr>
      <w:suppressAutoHyphens w:val="0"/>
    </w:pPr>
    <w:rPr>
      <w:rFonts w:eastAsia="Andale Sans UI;Arial Unicode MS" w:cs="Mangal"/>
      <w:color w:val="00000A"/>
      <w:szCs w:val="18"/>
    </w:rPr>
  </w:style>
  <w:style w:type="character" w:styleId="Odkaznakomentr">
    <w:name w:val="annotation reference"/>
    <w:basedOn w:val="Predvolenpsmoodseku"/>
    <w:uiPriority w:val="99"/>
    <w:semiHidden/>
    <w:unhideWhenUsed/>
    <w:rsid w:val="004E2578"/>
    <w:rPr>
      <w:sz w:val="16"/>
      <w:szCs w:val="16"/>
    </w:rPr>
  </w:style>
  <w:style w:type="paragraph" w:styleId="Predmetkomentra">
    <w:name w:val="annotation subject"/>
    <w:basedOn w:val="Textkomentra"/>
    <w:next w:val="Textkomentra"/>
    <w:link w:val="PredmetkomentraChar"/>
    <w:uiPriority w:val="99"/>
    <w:semiHidden/>
    <w:unhideWhenUsed/>
    <w:rsid w:val="004E2578"/>
    <w:pPr>
      <w:spacing w:line="240" w:lineRule="auto"/>
    </w:pPr>
    <w:rPr>
      <w:rFonts w:cs="Mangal"/>
      <w:b/>
      <w:bCs/>
      <w:szCs w:val="18"/>
    </w:rPr>
  </w:style>
  <w:style w:type="character" w:customStyle="1" w:styleId="TextkomentraChar">
    <w:name w:val="Text komentára Char"/>
    <w:basedOn w:val="Predvolenpsmoodseku"/>
    <w:link w:val="Textkomentra"/>
    <w:rsid w:val="004E2578"/>
  </w:style>
  <w:style w:type="character" w:customStyle="1" w:styleId="PredmetkomentraChar">
    <w:name w:val="Predmet komentára Char"/>
    <w:basedOn w:val="TextkomentraChar"/>
    <w:link w:val="Predmetkomentra"/>
    <w:uiPriority w:val="99"/>
    <w:semiHidden/>
    <w:rsid w:val="004E2578"/>
    <w:rPr>
      <w:rFonts w:cs="Mangal"/>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43E7E-65E3-433E-AC16-B4FA9E8A1CC7}">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2F1F5E81-114D-403C-A4CA-E9FCA9E0AB12}">
  <ds:schemaRefs>
    <ds:schemaRef ds:uri="http://schemas.microsoft.com/sharepoint/v3/contenttype/forms"/>
  </ds:schemaRefs>
</ds:datastoreItem>
</file>

<file path=customXml/itemProps3.xml><?xml version="1.0" encoding="utf-8"?>
<ds:datastoreItem xmlns:ds="http://schemas.openxmlformats.org/officeDocument/2006/customXml" ds:itemID="{B69FE81B-DC8D-4B13-A847-1BE75E493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4D3AB-8D9B-432C-B102-51791D16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10901</Words>
  <Characters>62141</Characters>
  <Application>Microsoft Office Word</Application>
  <DocSecurity>0</DocSecurity>
  <Lines>517</Lines>
  <Paragraphs>145</Paragraphs>
  <ScaleCrop>false</ScaleCrop>
  <HeadingPairs>
    <vt:vector size="2" baseType="variant">
      <vt:variant>
        <vt:lpstr>Názov</vt:lpstr>
      </vt:variant>
      <vt:variant>
        <vt:i4>1</vt:i4>
      </vt:variant>
    </vt:vector>
  </HeadingPairs>
  <TitlesOfParts>
    <vt:vector size="1" baseType="lpstr">
      <vt:lpstr/>
    </vt:vector>
  </TitlesOfParts>
  <Manager/>
  <Company>UNLP</Company>
  <LinksUpToDate>false</LinksUpToDate>
  <CharactersWithSpaces>72897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Turzakova</dc:creator>
  <cp:keywords/>
  <dc:description/>
  <cp:lastModifiedBy>Barbora Kučerková</cp:lastModifiedBy>
  <cp:revision>24</cp:revision>
  <dcterms:created xsi:type="dcterms:W3CDTF">2026-02-05T10:01:00Z</dcterms:created>
  <dcterms:modified xsi:type="dcterms:W3CDTF">2026-02-26T07:40:00Z</dcterms:modified>
  <cp:category/>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0x0101006B6DEC66C7ECB24E8D08E5400A2FE6CE</vt:lpwstr>
  </property>
  <property fmtid="{D5CDD505-2E9C-101B-9397-08002B2CF9AE}" pid="9" name="MediaServiceImageTags">
    <vt:lpwstr/>
  </property>
</Properties>
</file>